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69B0" w14:textId="1B26E833" w:rsidR="00A32542" w:rsidRPr="007F07FC" w:rsidRDefault="00A32542" w:rsidP="0046334C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auto"/>
          <w:spacing w:val="-17"/>
          <w:sz w:val="26"/>
          <w:szCs w:val="26"/>
        </w:rPr>
      </w:pPr>
      <w:r w:rsidRPr="007F07FC">
        <w:rPr>
          <w:rFonts w:ascii="Aptos" w:hAnsi="Aptos"/>
          <w:b/>
          <w:bCs/>
          <w:color w:val="auto"/>
          <w:spacing w:val="-17"/>
          <w:sz w:val="26"/>
          <w:szCs w:val="26"/>
        </w:rPr>
        <w:t xml:space="preserve">Parametry techniczne: </w:t>
      </w:r>
      <w:r w:rsidR="00301748" w:rsidRPr="007F07FC">
        <w:rPr>
          <w:rFonts w:ascii="Aptos" w:hAnsi="Aptos"/>
          <w:b/>
          <w:bCs/>
          <w:color w:val="auto"/>
          <w:spacing w:val="-17"/>
          <w:sz w:val="26"/>
          <w:szCs w:val="26"/>
        </w:rPr>
        <w:t xml:space="preserve">System do telemetrii – ciągłe monitorowanie zapisu EKG z monitorami do wyświetlania parametrów </w:t>
      </w:r>
      <w:r w:rsidRPr="007F07FC">
        <w:rPr>
          <w:rFonts w:ascii="Aptos" w:hAnsi="Aptos"/>
          <w:b/>
          <w:bCs/>
          <w:color w:val="auto"/>
          <w:spacing w:val="-17"/>
          <w:sz w:val="26"/>
          <w:szCs w:val="26"/>
        </w:rPr>
        <w:t xml:space="preserve">– </w:t>
      </w:r>
      <w:r w:rsidRPr="007F07FC">
        <w:rPr>
          <w:rFonts w:ascii="Aptos" w:hAnsi="Aptos"/>
          <w:color w:val="auto"/>
          <w:spacing w:val="-17"/>
          <w:sz w:val="26"/>
          <w:szCs w:val="26"/>
        </w:rPr>
        <w:t xml:space="preserve">Pakiet nr </w:t>
      </w:r>
      <w:r w:rsidR="00772EEF" w:rsidRPr="007F07FC">
        <w:rPr>
          <w:rFonts w:ascii="Aptos" w:hAnsi="Aptos"/>
          <w:color w:val="auto"/>
          <w:spacing w:val="-17"/>
          <w:sz w:val="26"/>
          <w:szCs w:val="26"/>
        </w:rPr>
        <w:t>7</w:t>
      </w:r>
    </w:p>
    <w:p w14:paraId="6D6964C5" w14:textId="77777777" w:rsidR="00A32542" w:rsidRPr="007F07FC" w:rsidRDefault="00A32542" w:rsidP="00A32542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auto"/>
          <w:spacing w:val="-17"/>
          <w:sz w:val="24"/>
          <w:szCs w:val="24"/>
        </w:rPr>
      </w:pPr>
    </w:p>
    <w:p w14:paraId="7F4BBF9D" w14:textId="58834184" w:rsidR="00A32542" w:rsidRPr="007F07FC" w:rsidRDefault="00A32542" w:rsidP="00A32542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auto"/>
          <w:spacing w:val="-17"/>
          <w:sz w:val="24"/>
          <w:szCs w:val="24"/>
        </w:rPr>
      </w:pPr>
      <w:r w:rsidRPr="007F07FC">
        <w:rPr>
          <w:rFonts w:ascii="Aptos" w:hAnsi="Aptos"/>
          <w:b/>
          <w:bCs/>
          <w:color w:val="auto"/>
          <w:spacing w:val="-17"/>
          <w:sz w:val="24"/>
          <w:szCs w:val="24"/>
        </w:rPr>
        <w:t>Producent/Kraj:</w:t>
      </w:r>
      <w:r w:rsidRPr="007F07FC">
        <w:rPr>
          <w:rFonts w:ascii="Aptos" w:hAnsi="Aptos"/>
          <w:color w:val="auto"/>
          <w:spacing w:val="-17"/>
          <w:sz w:val="24"/>
          <w:szCs w:val="24"/>
        </w:rPr>
        <w:t xml:space="preserve"> ………………………………………………………………………………………</w:t>
      </w:r>
      <w:r w:rsidR="00050E6A" w:rsidRPr="007F07FC">
        <w:rPr>
          <w:rFonts w:ascii="Aptos" w:hAnsi="Aptos"/>
          <w:color w:val="auto"/>
          <w:spacing w:val="-17"/>
          <w:sz w:val="24"/>
          <w:szCs w:val="24"/>
        </w:rPr>
        <w:t>………………..…..</w:t>
      </w:r>
      <w:r w:rsidRPr="007F07FC">
        <w:rPr>
          <w:rFonts w:ascii="Aptos" w:hAnsi="Aptos"/>
          <w:color w:val="auto"/>
          <w:spacing w:val="-17"/>
          <w:sz w:val="24"/>
          <w:szCs w:val="24"/>
        </w:rPr>
        <w:t>………..</w:t>
      </w:r>
    </w:p>
    <w:p w14:paraId="1802F987" w14:textId="2408CA9D" w:rsidR="00A32542" w:rsidRPr="007F07FC" w:rsidRDefault="00A32542" w:rsidP="00A32542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auto"/>
          <w:spacing w:val="-17"/>
          <w:sz w:val="24"/>
          <w:szCs w:val="24"/>
        </w:rPr>
      </w:pPr>
      <w:r w:rsidRPr="007F07FC">
        <w:rPr>
          <w:rFonts w:ascii="Aptos" w:hAnsi="Aptos"/>
          <w:b/>
          <w:bCs/>
          <w:color w:val="auto"/>
          <w:spacing w:val="-17"/>
          <w:sz w:val="24"/>
          <w:szCs w:val="24"/>
        </w:rPr>
        <w:t xml:space="preserve">Typ/Model aparatu: </w:t>
      </w:r>
      <w:r w:rsidRPr="007F07FC">
        <w:rPr>
          <w:rFonts w:ascii="Aptos" w:hAnsi="Aptos"/>
          <w:color w:val="auto"/>
          <w:spacing w:val="-17"/>
          <w:sz w:val="24"/>
          <w:szCs w:val="24"/>
        </w:rPr>
        <w:t>……………………………………………………………………………………</w:t>
      </w:r>
      <w:r w:rsidR="00050E6A" w:rsidRPr="007F07FC">
        <w:rPr>
          <w:rFonts w:ascii="Aptos" w:hAnsi="Aptos"/>
          <w:color w:val="auto"/>
          <w:spacing w:val="-17"/>
          <w:sz w:val="24"/>
          <w:szCs w:val="24"/>
        </w:rPr>
        <w:t>………..………….</w:t>
      </w:r>
      <w:r w:rsidRPr="007F07FC">
        <w:rPr>
          <w:rFonts w:ascii="Aptos" w:hAnsi="Aptos"/>
          <w:color w:val="auto"/>
          <w:spacing w:val="-17"/>
          <w:sz w:val="24"/>
          <w:szCs w:val="24"/>
        </w:rPr>
        <w:t>………</w:t>
      </w:r>
    </w:p>
    <w:p w14:paraId="452B5D86" w14:textId="3E754995" w:rsidR="00A32542" w:rsidRPr="007F07FC" w:rsidRDefault="00A32542" w:rsidP="00A32542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auto"/>
          <w:spacing w:val="-17"/>
          <w:sz w:val="24"/>
          <w:szCs w:val="24"/>
        </w:rPr>
      </w:pPr>
      <w:r w:rsidRPr="007F07FC">
        <w:rPr>
          <w:rFonts w:ascii="Aptos" w:hAnsi="Aptos"/>
          <w:b/>
          <w:bCs/>
          <w:color w:val="auto"/>
          <w:spacing w:val="-17"/>
          <w:sz w:val="24"/>
          <w:szCs w:val="24"/>
        </w:rPr>
        <w:t xml:space="preserve">Rok produkcji min. 2025: </w:t>
      </w:r>
      <w:r w:rsidRPr="007F07FC">
        <w:rPr>
          <w:rFonts w:ascii="Aptos" w:hAnsi="Aptos"/>
          <w:color w:val="auto"/>
          <w:spacing w:val="-17"/>
          <w:sz w:val="24"/>
          <w:szCs w:val="24"/>
        </w:rPr>
        <w:t>…………………………………………………………………………</w:t>
      </w:r>
      <w:r w:rsidR="00050E6A" w:rsidRPr="007F07FC">
        <w:rPr>
          <w:rFonts w:ascii="Aptos" w:hAnsi="Aptos"/>
          <w:color w:val="auto"/>
          <w:spacing w:val="-17"/>
          <w:sz w:val="24"/>
          <w:szCs w:val="24"/>
        </w:rPr>
        <w:t>……………….…</w:t>
      </w:r>
      <w:r w:rsidRPr="007F07FC">
        <w:rPr>
          <w:rFonts w:ascii="Aptos" w:hAnsi="Aptos"/>
          <w:color w:val="auto"/>
          <w:spacing w:val="-17"/>
          <w:sz w:val="24"/>
          <w:szCs w:val="24"/>
        </w:rPr>
        <w:t>……………</w:t>
      </w:r>
    </w:p>
    <w:p w14:paraId="2BAFC156" w14:textId="77777777" w:rsidR="00A32542" w:rsidRPr="007F07FC" w:rsidRDefault="00A32542" w:rsidP="00A32542">
      <w:pPr>
        <w:rPr>
          <w:rFonts w:ascii="Aptos" w:hAnsi="Aptos" w:cs="Arial"/>
          <w:bCs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5457"/>
        <w:gridCol w:w="1276"/>
        <w:gridCol w:w="2339"/>
      </w:tblGrid>
      <w:tr w:rsidR="007F07FC" w:rsidRPr="007F07FC" w14:paraId="04CF5879" w14:textId="77777777" w:rsidTr="00493C49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A0D" w14:textId="77777777" w:rsidR="00301748" w:rsidRPr="007F07FC" w:rsidRDefault="00301748" w:rsidP="00A32542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04FA" w14:textId="77777777" w:rsidR="00301748" w:rsidRPr="007F07FC" w:rsidRDefault="00301748" w:rsidP="00A32542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0"/>
                <w:szCs w:val="20"/>
              </w:rPr>
              <w:t>Parametry techniczne urządzenia i pozostałe wymagania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C3C3" w14:textId="77777777" w:rsidR="00301748" w:rsidRPr="007F07FC" w:rsidRDefault="00301748" w:rsidP="00A32542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0"/>
                <w:szCs w:val="20"/>
              </w:rPr>
              <w:t>Warunek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C3E0" w14:textId="77777777" w:rsidR="00301748" w:rsidRPr="007F07FC" w:rsidRDefault="00301748" w:rsidP="00A32542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0"/>
                <w:szCs w:val="20"/>
              </w:rPr>
              <w:t>Parametr oferowany / opis</w:t>
            </w:r>
          </w:p>
        </w:tc>
      </w:tr>
      <w:tr w:rsidR="007F07FC" w:rsidRPr="007F07FC" w14:paraId="22B6B639" w14:textId="77777777" w:rsidTr="00493C49">
        <w:trPr>
          <w:jc w:val="center"/>
        </w:trPr>
        <w:tc>
          <w:tcPr>
            <w:tcW w:w="492" w:type="dxa"/>
          </w:tcPr>
          <w:p w14:paraId="0D3D5560" w14:textId="77777777" w:rsidR="0034623C" w:rsidRPr="007F07FC" w:rsidRDefault="0034623C" w:rsidP="005569B5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500F39C" w14:textId="6FFA1D84" w:rsidR="0034623C" w:rsidRPr="007F07FC" w:rsidRDefault="0034623C" w:rsidP="005569B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</w:rPr>
              <w:t>MONITOR PACJENTA MODUŁOWY – 4 szt.</w:t>
            </w:r>
          </w:p>
        </w:tc>
        <w:tc>
          <w:tcPr>
            <w:tcW w:w="1276" w:type="dxa"/>
            <w:vAlign w:val="center"/>
          </w:tcPr>
          <w:p w14:paraId="108E4FD6" w14:textId="77777777" w:rsidR="0034623C" w:rsidRPr="007F07FC" w:rsidRDefault="0034623C" w:rsidP="005569B5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3E998601" w14:textId="77777777" w:rsidR="0034623C" w:rsidRPr="007F07FC" w:rsidRDefault="0034623C" w:rsidP="005569B5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F831D7E" w14:textId="77777777" w:rsidTr="00493C49">
        <w:trPr>
          <w:jc w:val="center"/>
        </w:trPr>
        <w:tc>
          <w:tcPr>
            <w:tcW w:w="492" w:type="dxa"/>
          </w:tcPr>
          <w:p w14:paraId="2181C33F" w14:textId="461C2A83" w:rsidR="005569B5" w:rsidRPr="007F07FC" w:rsidRDefault="0034623C" w:rsidP="0034623C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5457" w:type="dxa"/>
          </w:tcPr>
          <w:p w14:paraId="0A2BFE97" w14:textId="55F4B97A" w:rsidR="005569B5" w:rsidRPr="007F07FC" w:rsidRDefault="0034623C" w:rsidP="005569B5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sz w:val="22"/>
                <w:szCs w:val="22"/>
              </w:rPr>
              <w:t>Parametry ogólne</w:t>
            </w:r>
          </w:p>
        </w:tc>
        <w:tc>
          <w:tcPr>
            <w:tcW w:w="1276" w:type="dxa"/>
            <w:vAlign w:val="center"/>
          </w:tcPr>
          <w:p w14:paraId="54D28AE5" w14:textId="7B94B45C" w:rsidR="005569B5" w:rsidRPr="007F07FC" w:rsidRDefault="005569B5" w:rsidP="005569B5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7CE24522" w14:textId="77777777" w:rsidR="005569B5" w:rsidRPr="007F07FC" w:rsidRDefault="005569B5" w:rsidP="005569B5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DDBE36F" w14:textId="77777777" w:rsidTr="00493C49">
        <w:trPr>
          <w:jc w:val="center"/>
        </w:trPr>
        <w:tc>
          <w:tcPr>
            <w:tcW w:w="492" w:type="dxa"/>
          </w:tcPr>
          <w:p w14:paraId="5FD327BE" w14:textId="6AAFE93E" w:rsidR="00E705F9" w:rsidRPr="007F07FC" w:rsidRDefault="00E705F9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2D459110" w14:textId="77777777" w:rsidR="00E705F9" w:rsidRPr="007F07FC" w:rsidRDefault="00E705F9" w:rsidP="00E705F9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Monitor pacjenta o budowie modułowej. </w:t>
            </w:r>
          </w:p>
          <w:p w14:paraId="42A88B20" w14:textId="4A7CB9E4" w:rsidR="00E705F9" w:rsidRPr="007F07FC" w:rsidRDefault="00E705F9" w:rsidP="00E705F9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Poszczególne moduły pomiarowe przenoszone między monitorami bez udziału serwisu</w:t>
            </w:r>
            <w:r w:rsidR="00050E6A" w:rsidRPr="007F07FC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56EE2211" w14:textId="0004309D" w:rsidR="00E705F9" w:rsidRPr="007F07FC" w:rsidRDefault="00050E6A" w:rsidP="00E705F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6B6CCCF" w14:textId="77777777" w:rsidR="00E705F9" w:rsidRPr="007F07FC" w:rsidRDefault="00E705F9" w:rsidP="00E705F9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3F03B91" w14:textId="77777777" w:rsidTr="00050E6A">
        <w:trPr>
          <w:jc w:val="center"/>
        </w:trPr>
        <w:tc>
          <w:tcPr>
            <w:tcW w:w="492" w:type="dxa"/>
          </w:tcPr>
          <w:p w14:paraId="07B1090C" w14:textId="7993CDEE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2DB4BE2B" w14:textId="60DAED9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Zasilanie sieciowe dostosowane do 230V / 50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Hz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. Wewnętrzny akumulator, wymienialny przez użytkownika, pozwalający na minimum 120 minut pracy w konfiguracji EKG,NIBP, SpO2.</w:t>
            </w:r>
          </w:p>
        </w:tc>
        <w:tc>
          <w:tcPr>
            <w:tcW w:w="1276" w:type="dxa"/>
            <w:vAlign w:val="center"/>
          </w:tcPr>
          <w:p w14:paraId="09F042ED" w14:textId="3DDD262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35661BD" w14:textId="1D5011DF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178EE4D" w14:textId="77777777" w:rsidTr="00050E6A">
        <w:trPr>
          <w:jc w:val="center"/>
        </w:trPr>
        <w:tc>
          <w:tcPr>
            <w:tcW w:w="492" w:type="dxa"/>
          </w:tcPr>
          <w:p w14:paraId="622A1472" w14:textId="36501E92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035F537A" w14:textId="2DF4479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 wyposażony w składany uchwyt do przenoszenia.</w:t>
            </w:r>
          </w:p>
        </w:tc>
        <w:tc>
          <w:tcPr>
            <w:tcW w:w="1276" w:type="dxa"/>
            <w:vAlign w:val="center"/>
          </w:tcPr>
          <w:p w14:paraId="7B121EAC" w14:textId="680CEDF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BD5BB2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87F9241" w14:textId="77777777" w:rsidTr="00050E6A">
        <w:trPr>
          <w:jc w:val="center"/>
        </w:trPr>
        <w:tc>
          <w:tcPr>
            <w:tcW w:w="492" w:type="dxa"/>
          </w:tcPr>
          <w:p w14:paraId="475AFB58" w14:textId="3AB18B4D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33BF7E7B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Wyposażenie z złącza wejścia/wyjścia:</w:t>
            </w:r>
          </w:p>
          <w:p w14:paraId="3666942F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wyjście sygnału do podłączenia ekranu kopiującego,</w:t>
            </w:r>
          </w:p>
          <w:p w14:paraId="5DEA43F1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co najmniej 3 gniazda USB do podłączenia klawiatury, myszki komputerowej, skanera kodów paskowych,</w:t>
            </w:r>
          </w:p>
          <w:p w14:paraId="0869287A" w14:textId="7F3D544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gniazdo RJ-45 do połączenia z siecią monitorowania.</w:t>
            </w:r>
          </w:p>
        </w:tc>
        <w:tc>
          <w:tcPr>
            <w:tcW w:w="1276" w:type="dxa"/>
            <w:vAlign w:val="center"/>
          </w:tcPr>
          <w:p w14:paraId="45428B10" w14:textId="53123A74" w:rsidR="00050E6A" w:rsidRPr="007F07FC" w:rsidRDefault="00050E6A" w:rsidP="00050E6A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C3DC37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75A7857" w14:textId="77777777" w:rsidTr="00050E6A">
        <w:trPr>
          <w:jc w:val="center"/>
        </w:trPr>
        <w:tc>
          <w:tcPr>
            <w:tcW w:w="492" w:type="dxa"/>
          </w:tcPr>
          <w:p w14:paraId="2336B43D" w14:textId="32C0E31F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42A76203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rozbudowy monitora o pomiary:</w:t>
            </w:r>
          </w:p>
          <w:p w14:paraId="2A67D912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stopnia uśpienia BIS,</w:t>
            </w:r>
          </w:p>
          <w:p w14:paraId="6CFF420E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EEG,</w:t>
            </w:r>
          </w:p>
          <w:p w14:paraId="17960DF9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- ciągłego inwazyjnego pomiaru rzutu serca metodą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FloTrac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lub równoważną niewymagającą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termodylucji</w:t>
            </w:r>
            <w:proofErr w:type="spellEnd"/>
          </w:p>
          <w:p w14:paraId="72A2B8BC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parametrów mechaniki oddechowej,</w:t>
            </w:r>
          </w:p>
          <w:p w14:paraId="6795F5BC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wolumetrycznego CO2,</w:t>
            </w:r>
          </w:p>
          <w:p w14:paraId="7F012DCC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parametrów metabolicznych RQ i EE,</w:t>
            </w:r>
          </w:p>
          <w:p w14:paraId="6B46D8A7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przewodnictwa nerwowo-mięśniowego NMT,</w:t>
            </w:r>
          </w:p>
          <w:p w14:paraId="04AD4F0C" w14:textId="17F26E1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oksymetrii tkankowej.</w:t>
            </w:r>
          </w:p>
        </w:tc>
        <w:tc>
          <w:tcPr>
            <w:tcW w:w="1276" w:type="dxa"/>
            <w:vAlign w:val="center"/>
          </w:tcPr>
          <w:p w14:paraId="07BE2C65" w14:textId="7D595B8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5B4E24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E078648" w14:textId="77777777" w:rsidTr="00050E6A">
        <w:trPr>
          <w:jc w:val="center"/>
        </w:trPr>
        <w:tc>
          <w:tcPr>
            <w:tcW w:w="492" w:type="dxa"/>
          </w:tcPr>
          <w:p w14:paraId="14C78FAE" w14:textId="2CD5DC41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46DFB32B" w14:textId="0F6BCEB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rozbudowy monitora o moduł interfejsowy do jednoczesnego podłączenia do 4 zewnętrznych urządzeń medycznych (respiratory, pompy infuzyjne, aparaty do znieczulania, monitory hemodynamiczne).</w:t>
            </w:r>
          </w:p>
        </w:tc>
        <w:tc>
          <w:tcPr>
            <w:tcW w:w="1276" w:type="dxa"/>
            <w:vAlign w:val="center"/>
          </w:tcPr>
          <w:p w14:paraId="0EE951DD" w14:textId="6819B07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EBE1A6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562BDED" w14:textId="77777777" w:rsidTr="00050E6A">
        <w:trPr>
          <w:jc w:val="center"/>
        </w:trPr>
        <w:tc>
          <w:tcPr>
            <w:tcW w:w="492" w:type="dxa"/>
          </w:tcPr>
          <w:p w14:paraId="58337E74" w14:textId="236F61BD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4A87080C" w14:textId="35E702C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rozbudowy o wbudowany komputer medyczny umożliwiający uruchamianie na ekranie monitora pacjenta zewnętrznych aplikacji klinicznych (jak np. PACS, LIS, HIS/CIS i EMR).</w:t>
            </w:r>
          </w:p>
        </w:tc>
        <w:tc>
          <w:tcPr>
            <w:tcW w:w="1276" w:type="dxa"/>
            <w:vAlign w:val="center"/>
          </w:tcPr>
          <w:p w14:paraId="394CA161" w14:textId="3C92F43C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BD7EB1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EC19CF8" w14:textId="77777777" w:rsidTr="00050E6A">
        <w:trPr>
          <w:jc w:val="center"/>
        </w:trPr>
        <w:tc>
          <w:tcPr>
            <w:tcW w:w="492" w:type="dxa"/>
          </w:tcPr>
          <w:p w14:paraId="014C40A6" w14:textId="03054503" w:rsidR="00050E6A" w:rsidRPr="007F07FC" w:rsidRDefault="00050E6A" w:rsidP="00050E6A">
            <w:pPr>
              <w:numPr>
                <w:ilvl w:val="0"/>
                <w:numId w:val="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6558DA86" w14:textId="7A6339A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Stopień ochrony przed groźnym zalaniem wodą co najmniej IPX1.</w:t>
            </w:r>
          </w:p>
        </w:tc>
        <w:tc>
          <w:tcPr>
            <w:tcW w:w="1276" w:type="dxa"/>
            <w:vAlign w:val="center"/>
          </w:tcPr>
          <w:p w14:paraId="1CC425B1" w14:textId="6CB06E1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BE6C28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F2C328E" w14:textId="77777777" w:rsidTr="00493C49">
        <w:trPr>
          <w:jc w:val="center"/>
        </w:trPr>
        <w:tc>
          <w:tcPr>
            <w:tcW w:w="492" w:type="dxa"/>
          </w:tcPr>
          <w:p w14:paraId="0476C089" w14:textId="461982D0" w:rsidR="00323C42" w:rsidRPr="007F07FC" w:rsidRDefault="00E705F9" w:rsidP="00E705F9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5457" w:type="dxa"/>
          </w:tcPr>
          <w:p w14:paraId="5AC5098E" w14:textId="49E8122D" w:rsidR="00323C42" w:rsidRPr="007F07FC" w:rsidRDefault="00E705F9" w:rsidP="00323C42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sz w:val="22"/>
                <w:szCs w:val="22"/>
              </w:rPr>
              <w:t>Ekran/ obsługa</w:t>
            </w:r>
          </w:p>
        </w:tc>
        <w:tc>
          <w:tcPr>
            <w:tcW w:w="1276" w:type="dxa"/>
            <w:vAlign w:val="center"/>
          </w:tcPr>
          <w:p w14:paraId="540C78DB" w14:textId="2EA082A5" w:rsidR="00323C42" w:rsidRPr="007F07FC" w:rsidRDefault="00323C42" w:rsidP="00323C42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7D855574" w14:textId="77777777" w:rsidR="00323C42" w:rsidRPr="007F07FC" w:rsidRDefault="00323C42" w:rsidP="00323C4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90D8A00" w14:textId="77777777" w:rsidTr="00050E6A">
        <w:trPr>
          <w:jc w:val="center"/>
        </w:trPr>
        <w:tc>
          <w:tcPr>
            <w:tcW w:w="492" w:type="dxa"/>
          </w:tcPr>
          <w:p w14:paraId="5D9C75AF" w14:textId="228471A0" w:rsidR="00050E6A" w:rsidRPr="007F07FC" w:rsidRDefault="00050E6A" w:rsidP="00050E6A">
            <w:pPr>
              <w:numPr>
                <w:ilvl w:val="0"/>
                <w:numId w:val="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65B9D67" w14:textId="22AE8FC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Kolorowy pojedynczy, pojemnościowy ekran dotykowy </w:t>
            </w:r>
            <w:r w:rsidRPr="007F07FC">
              <w:rPr>
                <w:rFonts w:ascii="Aptos" w:hAnsi="Aptos"/>
                <w:sz w:val="22"/>
                <w:szCs w:val="22"/>
              </w:rPr>
              <w:br/>
              <w:t xml:space="preserve">w postaci płaskiego panelu LCD TFT o przekątnej minimum 18.5", rozdzielczości co najmniej 1920x1080 </w:t>
            </w:r>
            <w:r w:rsidRPr="007F07FC">
              <w:rPr>
                <w:rFonts w:ascii="Aptos" w:hAnsi="Aptos"/>
                <w:sz w:val="22"/>
                <w:szCs w:val="22"/>
              </w:rPr>
              <w:lastRenderedPageBreak/>
              <w:t xml:space="preserve">pikseli i dużym kącie widzenia (powyżej 170o). Min. 12 krzywych dynamicznych wyświetlanych jednocześnie na ekranie. Miejsca na moduły pomiarowe w jednej obudowie z ekranem.  </w:t>
            </w:r>
          </w:p>
        </w:tc>
        <w:tc>
          <w:tcPr>
            <w:tcW w:w="1276" w:type="dxa"/>
            <w:vAlign w:val="center"/>
          </w:tcPr>
          <w:p w14:paraId="13B268AA" w14:textId="25A8FACC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39" w:type="dxa"/>
            <w:vAlign w:val="center"/>
          </w:tcPr>
          <w:p w14:paraId="3E65F8F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3E436C0" w14:textId="77777777" w:rsidTr="00050E6A">
        <w:trPr>
          <w:jc w:val="center"/>
        </w:trPr>
        <w:tc>
          <w:tcPr>
            <w:tcW w:w="492" w:type="dxa"/>
          </w:tcPr>
          <w:p w14:paraId="5D4242D4" w14:textId="4E07CF6E" w:rsidR="00050E6A" w:rsidRPr="007F07FC" w:rsidRDefault="00050E6A" w:rsidP="00050E6A">
            <w:pPr>
              <w:numPr>
                <w:ilvl w:val="0"/>
                <w:numId w:val="2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20A957B" w14:textId="6F707FA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Funkcja automatycznego dostosowania jasności ekranu do natężenia światła otoczenia </w:t>
            </w:r>
          </w:p>
        </w:tc>
        <w:tc>
          <w:tcPr>
            <w:tcW w:w="1276" w:type="dxa"/>
            <w:vAlign w:val="center"/>
          </w:tcPr>
          <w:p w14:paraId="7B15810C" w14:textId="5EAA3A4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304A2B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D007780" w14:textId="77777777" w:rsidTr="00050E6A">
        <w:trPr>
          <w:jc w:val="center"/>
        </w:trPr>
        <w:tc>
          <w:tcPr>
            <w:tcW w:w="492" w:type="dxa"/>
          </w:tcPr>
          <w:p w14:paraId="45155AE3" w14:textId="1CAD93AB" w:rsidR="00050E6A" w:rsidRPr="007F07FC" w:rsidRDefault="00050E6A" w:rsidP="00050E6A">
            <w:pPr>
              <w:numPr>
                <w:ilvl w:val="0"/>
                <w:numId w:val="2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F4C9FF6" w14:textId="3DB7249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Obsługa wielodotykowa za pomocą gestów przeciągania. Możliwość rozbudowy o obsługę przy pomocy pilota,</w:t>
            </w:r>
          </w:p>
        </w:tc>
        <w:tc>
          <w:tcPr>
            <w:tcW w:w="1276" w:type="dxa"/>
            <w:vAlign w:val="center"/>
          </w:tcPr>
          <w:p w14:paraId="19A196FB" w14:textId="438A8B4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729E34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7E8F139" w14:textId="77777777" w:rsidTr="00050E6A">
        <w:trPr>
          <w:jc w:val="center"/>
        </w:trPr>
        <w:tc>
          <w:tcPr>
            <w:tcW w:w="492" w:type="dxa"/>
          </w:tcPr>
          <w:p w14:paraId="25F55480" w14:textId="4A06BF64" w:rsidR="00050E6A" w:rsidRPr="007F07FC" w:rsidRDefault="00050E6A" w:rsidP="00050E6A">
            <w:pPr>
              <w:numPr>
                <w:ilvl w:val="0"/>
                <w:numId w:val="2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FB774A9" w14:textId="3603E9C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Fabrycznie skonfigurowane co najmniej trzy układy ekranu: normalny (krzywe dynamiczne i wartości parametrów),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minitrendów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 </w:t>
            </w:r>
          </w:p>
        </w:tc>
        <w:tc>
          <w:tcPr>
            <w:tcW w:w="1276" w:type="dxa"/>
            <w:vAlign w:val="center"/>
          </w:tcPr>
          <w:p w14:paraId="4C036025" w14:textId="350E530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88C42B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2C3173B" w14:textId="77777777" w:rsidTr="00493C49">
        <w:trPr>
          <w:jc w:val="center"/>
        </w:trPr>
        <w:tc>
          <w:tcPr>
            <w:tcW w:w="492" w:type="dxa"/>
          </w:tcPr>
          <w:p w14:paraId="3E7B0A1F" w14:textId="511799F5" w:rsidR="00323C42" w:rsidRPr="007F07FC" w:rsidRDefault="00E705F9" w:rsidP="00E705F9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F07FC">
              <w:rPr>
                <w:rFonts w:ascii="Aptos" w:hAnsi="Aptos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5457" w:type="dxa"/>
          </w:tcPr>
          <w:p w14:paraId="11402F31" w14:textId="6B64CA5D" w:rsidR="00323C42" w:rsidRPr="007F07FC" w:rsidRDefault="00E705F9" w:rsidP="00323C42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System alarmowy</w:t>
            </w:r>
          </w:p>
        </w:tc>
        <w:tc>
          <w:tcPr>
            <w:tcW w:w="1276" w:type="dxa"/>
            <w:vAlign w:val="center"/>
          </w:tcPr>
          <w:p w14:paraId="665F1BCD" w14:textId="31D07B0E" w:rsidR="00323C42" w:rsidRPr="007F07FC" w:rsidRDefault="00323C42" w:rsidP="00323C42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69BA7FBB" w14:textId="77777777" w:rsidR="00323C42" w:rsidRPr="007F07FC" w:rsidRDefault="00323C42" w:rsidP="00323C4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BAA697D" w14:textId="77777777" w:rsidTr="00050E6A">
        <w:trPr>
          <w:jc w:val="center"/>
        </w:trPr>
        <w:tc>
          <w:tcPr>
            <w:tcW w:w="492" w:type="dxa"/>
          </w:tcPr>
          <w:p w14:paraId="714983E0" w14:textId="33A17D02" w:rsidR="00050E6A" w:rsidRPr="007F07FC" w:rsidRDefault="00050E6A" w:rsidP="00050E6A">
            <w:pPr>
              <w:numPr>
                <w:ilvl w:val="0"/>
                <w:numId w:val="3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C552608" w14:textId="6B119FF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Ustawianie granic alarmowych przez użytkownika oraz funkcja automatycznego ustawiania granic alarmowych na podstawie bieżących wartości parametrów. Ustawianie głośności alarmowania (co najmniej 9 poziomów do wyboru). Ustawianie wzorców sygnalizacji alarmowej (co najmniej 3 wzorce do wyboru).</w:t>
            </w:r>
          </w:p>
        </w:tc>
        <w:tc>
          <w:tcPr>
            <w:tcW w:w="1276" w:type="dxa"/>
            <w:vAlign w:val="center"/>
          </w:tcPr>
          <w:p w14:paraId="59A0CBE9" w14:textId="6BCC932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8BB7CA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E49BB31" w14:textId="77777777" w:rsidTr="00050E6A">
        <w:trPr>
          <w:jc w:val="center"/>
        </w:trPr>
        <w:tc>
          <w:tcPr>
            <w:tcW w:w="492" w:type="dxa"/>
          </w:tcPr>
          <w:p w14:paraId="739DB12E" w14:textId="554575A4" w:rsidR="00050E6A" w:rsidRPr="007F07FC" w:rsidRDefault="00050E6A" w:rsidP="00050E6A">
            <w:pPr>
              <w:numPr>
                <w:ilvl w:val="0"/>
                <w:numId w:val="3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3A32A93" w14:textId="1E3304A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zawieszenia sygnalizacji alarmowej na czas wybrany przez użytkownika (do wyboru co najmniej wstrzymanie alarmów na 1, 2, 5 i 10 minut) oraz możliwość zawieszenia alarmów na stałe (zabezpieczone hasłem).</w:t>
            </w:r>
          </w:p>
        </w:tc>
        <w:tc>
          <w:tcPr>
            <w:tcW w:w="1276" w:type="dxa"/>
            <w:vAlign w:val="center"/>
          </w:tcPr>
          <w:p w14:paraId="25A4FC6E" w14:textId="22364A8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574D63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1A44D54" w14:textId="77777777" w:rsidTr="00050E6A">
        <w:trPr>
          <w:jc w:val="center"/>
        </w:trPr>
        <w:tc>
          <w:tcPr>
            <w:tcW w:w="492" w:type="dxa"/>
          </w:tcPr>
          <w:p w14:paraId="5D9F12C7" w14:textId="64BEEC18" w:rsidR="00050E6A" w:rsidRPr="007F07FC" w:rsidRDefault="00050E6A" w:rsidP="00050E6A">
            <w:pPr>
              <w:numPr>
                <w:ilvl w:val="0"/>
                <w:numId w:val="3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AA03D2D" w14:textId="2647260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 wyposażony w funkcję trybu intubacji: zawieszenie działania alarmów związanych z pomiarami CO2 i częstości oddechu, bez jednoczesnego wyłączania alarmów innych parametrów. Wyświetlanie na ekranie stopera z czasem jaki pozostał do zakończenia procesu intubacji (ustawiane czasy co najmniej do wyboru 1 i 2 minuty).</w:t>
            </w:r>
          </w:p>
        </w:tc>
        <w:tc>
          <w:tcPr>
            <w:tcW w:w="1276" w:type="dxa"/>
            <w:vAlign w:val="center"/>
          </w:tcPr>
          <w:p w14:paraId="3057BBDE" w14:textId="17D63DE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0CF094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C67E0F4" w14:textId="77777777" w:rsidTr="00050E6A">
        <w:trPr>
          <w:jc w:val="center"/>
        </w:trPr>
        <w:tc>
          <w:tcPr>
            <w:tcW w:w="492" w:type="dxa"/>
          </w:tcPr>
          <w:p w14:paraId="67374324" w14:textId="0B74348E" w:rsidR="00050E6A" w:rsidRPr="007F07FC" w:rsidRDefault="00050E6A" w:rsidP="00050E6A">
            <w:pPr>
              <w:numPr>
                <w:ilvl w:val="0"/>
                <w:numId w:val="3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E179BB0" w14:textId="0193EF6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 wyposażony w funkcję trybu resuscytacyjnego: zawieszenie działania alarmów fizjologicznych wszystkich parametrów. Wyświetlanie na ekranie informacji o aktywnym trybie resuscytacyjnym.</w:t>
            </w:r>
          </w:p>
        </w:tc>
        <w:tc>
          <w:tcPr>
            <w:tcW w:w="1276" w:type="dxa"/>
            <w:vAlign w:val="center"/>
          </w:tcPr>
          <w:p w14:paraId="7ABC8015" w14:textId="1112132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C8A9AF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077AD24" w14:textId="77777777" w:rsidTr="00050E6A">
        <w:trPr>
          <w:jc w:val="center"/>
        </w:trPr>
        <w:tc>
          <w:tcPr>
            <w:tcW w:w="492" w:type="dxa"/>
          </w:tcPr>
          <w:p w14:paraId="44451156" w14:textId="0410EB47" w:rsidR="00050E6A" w:rsidRPr="007F07FC" w:rsidRDefault="00050E6A" w:rsidP="00050E6A">
            <w:pPr>
              <w:numPr>
                <w:ilvl w:val="0"/>
                <w:numId w:val="3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8B6F88B" w14:textId="4F7B673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 wyposażony w funkcję wzywania pomocy - użytkownik znajdujący się przy danym monitorze może uruchomić sygnalizację dźwiękową i wizualną na innych monitorach lub centrali znajdujących się na tym samym oddziale. Na innym monitorach i centrali uruchomi się dźwiękowa sygnalizacja alarmowa oraz pojawi się okno informujące, z którego monitora wysyłany jest sygnał.</w:t>
            </w:r>
            <w:r w:rsidRPr="007F07FC">
              <w:rPr>
                <w:rFonts w:ascii="Aptos" w:eastAsia="MyriadPro-Regular" w:hAnsi="Aptos" w:cs="MyriadPro-Regular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E69C058" w14:textId="7D765EA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A04AD4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8EBF29D" w14:textId="77777777" w:rsidTr="00050E6A">
        <w:trPr>
          <w:jc w:val="center"/>
        </w:trPr>
        <w:tc>
          <w:tcPr>
            <w:tcW w:w="492" w:type="dxa"/>
          </w:tcPr>
          <w:p w14:paraId="3A3A3B0F" w14:textId="181EC568" w:rsidR="00050E6A" w:rsidRPr="007F07FC" w:rsidRDefault="00050E6A" w:rsidP="00050E6A">
            <w:pPr>
              <w:numPr>
                <w:ilvl w:val="0"/>
                <w:numId w:val="3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6F88763" w14:textId="4C34691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resetowania alarmów technicznych powodująca ich usuwanie lub zamianę w komunikaty informacyjne lub ich wyciszenie z wyświetlaniem na ekranie oznaczonego komunikatu alarmu</w:t>
            </w:r>
            <w:r w:rsidRPr="007F07FC">
              <w:rPr>
                <w:rFonts w:ascii="Aptos" w:eastAsia="MyriadPro-Regular" w:hAnsi="Aptos" w:cs="MyriadPro-Regular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676ED21B" w14:textId="411A9E3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17F3A4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342F92B" w14:textId="77777777" w:rsidTr="00493C49">
        <w:trPr>
          <w:jc w:val="center"/>
        </w:trPr>
        <w:tc>
          <w:tcPr>
            <w:tcW w:w="492" w:type="dxa"/>
          </w:tcPr>
          <w:p w14:paraId="7EC740AE" w14:textId="3962B2CA" w:rsidR="00E17D4D" w:rsidRPr="007F07FC" w:rsidRDefault="00E705F9" w:rsidP="00E705F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IV.</w:t>
            </w:r>
          </w:p>
        </w:tc>
        <w:tc>
          <w:tcPr>
            <w:tcW w:w="5457" w:type="dxa"/>
          </w:tcPr>
          <w:p w14:paraId="3D0956A3" w14:textId="086A4E84" w:rsidR="00E17D4D" w:rsidRPr="007F07FC" w:rsidRDefault="00E705F9" w:rsidP="00E17D4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Zapamiętywanie i przegląd danych</w:t>
            </w:r>
          </w:p>
        </w:tc>
        <w:tc>
          <w:tcPr>
            <w:tcW w:w="1276" w:type="dxa"/>
            <w:vAlign w:val="center"/>
          </w:tcPr>
          <w:p w14:paraId="2A4D75C5" w14:textId="6E3B5E94" w:rsidR="00E17D4D" w:rsidRPr="007F07FC" w:rsidRDefault="00E17D4D" w:rsidP="00E17D4D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78ABD623" w14:textId="77777777" w:rsidR="00E17D4D" w:rsidRPr="007F07FC" w:rsidRDefault="00E17D4D" w:rsidP="00E17D4D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E380EBA" w14:textId="77777777" w:rsidTr="00050E6A">
        <w:trPr>
          <w:jc w:val="center"/>
        </w:trPr>
        <w:tc>
          <w:tcPr>
            <w:tcW w:w="492" w:type="dxa"/>
          </w:tcPr>
          <w:p w14:paraId="2B112EB5" w14:textId="4C8D27F7" w:rsidR="00050E6A" w:rsidRPr="007F07FC" w:rsidRDefault="00050E6A" w:rsidP="00050E6A">
            <w:pPr>
              <w:numPr>
                <w:ilvl w:val="0"/>
                <w:numId w:val="4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D398E06" w14:textId="3535550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Przynajmniej 120-godzinne trendy wszystkich mierzonych parametrów, w postaci tabel i wykresów z rozdzielczością przynajmniej 1 minuty.</w:t>
            </w:r>
          </w:p>
        </w:tc>
        <w:tc>
          <w:tcPr>
            <w:tcW w:w="1276" w:type="dxa"/>
            <w:vAlign w:val="center"/>
          </w:tcPr>
          <w:p w14:paraId="340A65D4" w14:textId="151B55EC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DF1543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0125D8A" w14:textId="77777777" w:rsidTr="00050E6A">
        <w:trPr>
          <w:jc w:val="center"/>
        </w:trPr>
        <w:tc>
          <w:tcPr>
            <w:tcW w:w="492" w:type="dxa"/>
          </w:tcPr>
          <w:p w14:paraId="4799EC7B" w14:textId="5E42FBFB" w:rsidR="00050E6A" w:rsidRPr="007F07FC" w:rsidRDefault="00050E6A" w:rsidP="00050E6A">
            <w:pPr>
              <w:numPr>
                <w:ilvl w:val="0"/>
                <w:numId w:val="4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7120EB6" w14:textId="5E7EB0E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Zapamiętywanie krzywych dynamicznych w czasie rzeczywistym (funkcja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full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disclosure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) – pamięć co najmniej 24 godziny.</w:t>
            </w:r>
          </w:p>
        </w:tc>
        <w:tc>
          <w:tcPr>
            <w:tcW w:w="1276" w:type="dxa"/>
            <w:vAlign w:val="center"/>
          </w:tcPr>
          <w:p w14:paraId="0ACB48C4" w14:textId="54BBF6D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3B3495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E59899E" w14:textId="77777777" w:rsidTr="00050E6A">
        <w:trPr>
          <w:jc w:val="center"/>
        </w:trPr>
        <w:tc>
          <w:tcPr>
            <w:tcW w:w="492" w:type="dxa"/>
          </w:tcPr>
          <w:p w14:paraId="5B9B280F" w14:textId="4AC9B070" w:rsidR="00050E6A" w:rsidRPr="007F07FC" w:rsidRDefault="00050E6A" w:rsidP="00050E6A">
            <w:pPr>
              <w:numPr>
                <w:ilvl w:val="0"/>
                <w:numId w:val="4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A5CB8BD" w14:textId="09AC3AD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Zapamiętywanie co najmniej 700 zdarzeń alarmowych (krzywe i odpowiadające im wartości parametrów)</w:t>
            </w:r>
          </w:p>
        </w:tc>
        <w:tc>
          <w:tcPr>
            <w:tcW w:w="1276" w:type="dxa"/>
            <w:vAlign w:val="center"/>
          </w:tcPr>
          <w:p w14:paraId="02282AB7" w14:textId="49FA0B4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9FB723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CB8D0F9" w14:textId="77777777" w:rsidTr="00050E6A">
        <w:trPr>
          <w:jc w:val="center"/>
        </w:trPr>
        <w:tc>
          <w:tcPr>
            <w:tcW w:w="492" w:type="dxa"/>
          </w:tcPr>
          <w:p w14:paraId="6C013083" w14:textId="368293E0" w:rsidR="00050E6A" w:rsidRPr="007F07FC" w:rsidRDefault="00050E6A" w:rsidP="00050E6A">
            <w:pPr>
              <w:numPr>
                <w:ilvl w:val="0"/>
                <w:numId w:val="4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4AF01B0" w14:textId="3D5543C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eksportu danych wypisanych pacjentów na pamięć USB z możliwością ich późniejszego przeglądu na komputerze osobistym przy pomocy dedykowanego oprogramowania.</w:t>
            </w:r>
          </w:p>
        </w:tc>
        <w:tc>
          <w:tcPr>
            <w:tcW w:w="1276" w:type="dxa"/>
            <w:vAlign w:val="center"/>
          </w:tcPr>
          <w:p w14:paraId="48E06639" w14:textId="188F3C7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3BE75C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3FCA873" w14:textId="77777777" w:rsidTr="00493C49">
        <w:trPr>
          <w:jc w:val="center"/>
        </w:trPr>
        <w:tc>
          <w:tcPr>
            <w:tcW w:w="492" w:type="dxa"/>
          </w:tcPr>
          <w:p w14:paraId="7935A217" w14:textId="0BA53745" w:rsidR="00E705F9" w:rsidRPr="007F07FC" w:rsidRDefault="00E705F9" w:rsidP="00E705F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V.</w:t>
            </w:r>
          </w:p>
        </w:tc>
        <w:tc>
          <w:tcPr>
            <w:tcW w:w="5457" w:type="dxa"/>
          </w:tcPr>
          <w:p w14:paraId="1998510E" w14:textId="12FB882B" w:rsidR="00E705F9" w:rsidRPr="007F07FC" w:rsidRDefault="00E705F9" w:rsidP="00E705F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Praca w sieci monitorowania/ wysyłanie danych</w:t>
            </w:r>
          </w:p>
        </w:tc>
        <w:tc>
          <w:tcPr>
            <w:tcW w:w="1276" w:type="dxa"/>
            <w:vAlign w:val="center"/>
          </w:tcPr>
          <w:p w14:paraId="036A53F1" w14:textId="5F2F9B86" w:rsidR="00E705F9" w:rsidRPr="007F07FC" w:rsidRDefault="00E705F9" w:rsidP="00E705F9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2122ED77" w14:textId="77777777" w:rsidR="00E705F9" w:rsidRPr="007F07FC" w:rsidRDefault="00E705F9" w:rsidP="00E705F9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6F81B26" w14:textId="77777777" w:rsidTr="00050E6A">
        <w:trPr>
          <w:jc w:val="center"/>
        </w:trPr>
        <w:tc>
          <w:tcPr>
            <w:tcW w:w="492" w:type="dxa"/>
          </w:tcPr>
          <w:p w14:paraId="1ED722CA" w14:textId="3F33B5E7" w:rsidR="00050E6A" w:rsidRPr="007F07FC" w:rsidRDefault="00050E6A" w:rsidP="00050E6A">
            <w:pPr>
              <w:numPr>
                <w:ilvl w:val="0"/>
                <w:numId w:val="5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E5E5F26" w14:textId="2E599D2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Możliwość współpracy z centralą pielęgniarską </w:t>
            </w:r>
          </w:p>
        </w:tc>
        <w:tc>
          <w:tcPr>
            <w:tcW w:w="1276" w:type="dxa"/>
            <w:vAlign w:val="center"/>
          </w:tcPr>
          <w:p w14:paraId="4574FE62" w14:textId="1DD3F30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44FDDA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E97C792" w14:textId="77777777" w:rsidTr="00050E6A">
        <w:trPr>
          <w:jc w:val="center"/>
        </w:trPr>
        <w:tc>
          <w:tcPr>
            <w:tcW w:w="492" w:type="dxa"/>
          </w:tcPr>
          <w:p w14:paraId="273670D3" w14:textId="3DD633E3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E931768" w14:textId="3EEF122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podłączenia do monitora, bez pośrednictwa centrali, sieciowej drukarki laserowej i wykonywania wydruków na standardowym papierze formatu A4: krzywych dynamicznych oraz trendów graficznych i tabelarycznych.</w:t>
            </w:r>
          </w:p>
        </w:tc>
        <w:tc>
          <w:tcPr>
            <w:tcW w:w="1276" w:type="dxa"/>
            <w:vAlign w:val="center"/>
          </w:tcPr>
          <w:p w14:paraId="1BF5D8EF" w14:textId="671F539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1900EE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BFC6212" w14:textId="77777777" w:rsidTr="00050E6A">
        <w:trPr>
          <w:jc w:val="center"/>
        </w:trPr>
        <w:tc>
          <w:tcPr>
            <w:tcW w:w="492" w:type="dxa"/>
          </w:tcPr>
          <w:p w14:paraId="2FD01337" w14:textId="5D91648E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C7E0364" w14:textId="749816F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bezpośredniego wysyłania danych w standardzie HL7 (wartości parametrów, krzywe i alarmy) z monitora pacjenta bez pośrednictwa centrali lub innego urządzenia typu bramka.</w:t>
            </w:r>
          </w:p>
        </w:tc>
        <w:tc>
          <w:tcPr>
            <w:tcW w:w="1276" w:type="dxa"/>
            <w:vAlign w:val="center"/>
          </w:tcPr>
          <w:p w14:paraId="6954E812" w14:textId="37D6D85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957E51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20ECF88" w14:textId="77777777" w:rsidTr="00050E6A">
        <w:trPr>
          <w:jc w:val="center"/>
        </w:trPr>
        <w:tc>
          <w:tcPr>
            <w:tcW w:w="492" w:type="dxa"/>
          </w:tcPr>
          <w:p w14:paraId="5C4B27BA" w14:textId="2DCB744D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A3FE695" w14:textId="09B6EA4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Monitor przystosowany do współpracy z nadajnikiem telemetrycznym z możliwością przeglądania danych pomiarów z urządzenia telemetrycznego na ekranie monitora. </w:t>
            </w:r>
          </w:p>
        </w:tc>
        <w:tc>
          <w:tcPr>
            <w:tcW w:w="1276" w:type="dxa"/>
            <w:vAlign w:val="center"/>
          </w:tcPr>
          <w:p w14:paraId="107DBE12" w14:textId="48357D0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2F1672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AF90A98" w14:textId="77777777" w:rsidTr="00050E6A">
        <w:trPr>
          <w:jc w:val="center"/>
        </w:trPr>
        <w:tc>
          <w:tcPr>
            <w:tcW w:w="492" w:type="dxa"/>
          </w:tcPr>
          <w:p w14:paraId="4D3C6D1F" w14:textId="71398A35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2331A80" w14:textId="4946CE7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monitorowania alarmów z innych kardiomonitorów podłączonych do tej samej sieci (co najmniej dwa jednocześnie)</w:t>
            </w:r>
          </w:p>
        </w:tc>
        <w:tc>
          <w:tcPr>
            <w:tcW w:w="1276" w:type="dxa"/>
            <w:vAlign w:val="center"/>
          </w:tcPr>
          <w:p w14:paraId="1D8C6AFB" w14:textId="470B75E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EF0E7C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0BC5067" w14:textId="77777777" w:rsidTr="00050E6A">
        <w:trPr>
          <w:jc w:val="center"/>
        </w:trPr>
        <w:tc>
          <w:tcPr>
            <w:tcW w:w="492" w:type="dxa"/>
          </w:tcPr>
          <w:p w14:paraId="6F185DBB" w14:textId="47780419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4D0BA29" w14:textId="3C6B337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wyświetlania danych z innych kardiomonitorów podłączonych do tej samej sieci, w tym wartości z co najmniej 12 kardiomonitorów, a krzywych i wartości z jednego wybranego kardiomonitora</w:t>
            </w:r>
          </w:p>
        </w:tc>
        <w:tc>
          <w:tcPr>
            <w:tcW w:w="1276" w:type="dxa"/>
            <w:vAlign w:val="center"/>
          </w:tcPr>
          <w:p w14:paraId="268267AD" w14:textId="1DB7D7E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3D014D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0659E49" w14:textId="77777777" w:rsidTr="00050E6A">
        <w:trPr>
          <w:jc w:val="center"/>
        </w:trPr>
        <w:tc>
          <w:tcPr>
            <w:tcW w:w="492" w:type="dxa"/>
          </w:tcPr>
          <w:p w14:paraId="2365403C" w14:textId="6241FBD6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7A2820B" w14:textId="77777777" w:rsidR="00050E6A" w:rsidRPr="007F07FC" w:rsidRDefault="00050E6A" w:rsidP="00050E6A">
            <w:pPr>
              <w:autoSpaceDE w:val="0"/>
              <w:autoSpaceDN w:val="0"/>
              <w:adjustRightInd w:val="0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Informacje o pacjencie, ustawienia alarmów synchronizowane pomiędzy</w:t>
            </w:r>
          </w:p>
          <w:p w14:paraId="7E5DF5D7" w14:textId="3063DF1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monitorem i centralą </w:t>
            </w:r>
          </w:p>
        </w:tc>
        <w:tc>
          <w:tcPr>
            <w:tcW w:w="1276" w:type="dxa"/>
            <w:vAlign w:val="center"/>
          </w:tcPr>
          <w:p w14:paraId="75AD3436" w14:textId="30E23B0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0B8E63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5ECC012" w14:textId="77777777" w:rsidTr="00050E6A">
        <w:trPr>
          <w:jc w:val="center"/>
        </w:trPr>
        <w:tc>
          <w:tcPr>
            <w:tcW w:w="492" w:type="dxa"/>
          </w:tcPr>
          <w:p w14:paraId="75760E1D" w14:textId="186728E5" w:rsidR="00050E6A" w:rsidRPr="007F07FC" w:rsidRDefault="00050E6A" w:rsidP="00050E6A">
            <w:pPr>
              <w:numPr>
                <w:ilvl w:val="0"/>
                <w:numId w:val="5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D086632" w14:textId="0271B82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zdalnej aktualizacji oprogramowania poprzez stację centralnego nadzoru</w:t>
            </w:r>
          </w:p>
        </w:tc>
        <w:tc>
          <w:tcPr>
            <w:tcW w:w="1276" w:type="dxa"/>
            <w:vAlign w:val="center"/>
          </w:tcPr>
          <w:p w14:paraId="56456926" w14:textId="71FEE59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FDFC09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22E3942" w14:textId="77777777" w:rsidTr="00493C49">
        <w:trPr>
          <w:jc w:val="center"/>
        </w:trPr>
        <w:tc>
          <w:tcPr>
            <w:tcW w:w="492" w:type="dxa"/>
          </w:tcPr>
          <w:p w14:paraId="66912A22" w14:textId="436FE0D5" w:rsidR="00E705F9" w:rsidRPr="007F07FC" w:rsidRDefault="00E15047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VI.</w:t>
            </w:r>
          </w:p>
        </w:tc>
        <w:tc>
          <w:tcPr>
            <w:tcW w:w="5457" w:type="dxa"/>
          </w:tcPr>
          <w:p w14:paraId="6A0A5203" w14:textId="3E441E39" w:rsidR="00E705F9" w:rsidRPr="007F07FC" w:rsidRDefault="00E15047" w:rsidP="00E705F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Monitor/ moduł transportowy</w:t>
            </w:r>
          </w:p>
        </w:tc>
        <w:tc>
          <w:tcPr>
            <w:tcW w:w="1276" w:type="dxa"/>
          </w:tcPr>
          <w:p w14:paraId="28F91A01" w14:textId="2C585FC9" w:rsidR="00E705F9" w:rsidRPr="007F07FC" w:rsidRDefault="00E705F9" w:rsidP="00E705F9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776754D4" w14:textId="77777777" w:rsidR="00E705F9" w:rsidRPr="007F07FC" w:rsidRDefault="00E705F9" w:rsidP="00E705F9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C36ED04" w14:textId="77777777" w:rsidTr="00050E6A">
        <w:trPr>
          <w:trHeight w:val="1698"/>
          <w:jc w:val="center"/>
        </w:trPr>
        <w:tc>
          <w:tcPr>
            <w:tcW w:w="492" w:type="dxa"/>
          </w:tcPr>
          <w:p w14:paraId="525776B6" w14:textId="221C6DFB" w:rsidR="00050E6A" w:rsidRPr="007F07FC" w:rsidRDefault="00050E6A" w:rsidP="00050E6A">
            <w:pPr>
              <w:numPr>
                <w:ilvl w:val="0"/>
                <w:numId w:val="6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345721F" w14:textId="77777777" w:rsidR="00050E6A" w:rsidRPr="007F07FC" w:rsidRDefault="00050E6A" w:rsidP="00050E6A">
            <w:pPr>
              <w:autoSpaceDE w:val="0"/>
              <w:autoSpaceDN w:val="0"/>
              <w:adjustRightInd w:val="0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Monitor (moduł) transportowy z podglądem monitorowanych parametrów – </w:t>
            </w:r>
          </w:p>
          <w:p w14:paraId="007206E0" w14:textId="2A53C90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Umożliwiający monitorowanie co najmniej EKG, NIBP, SpO2, 2Temp, 2IBP podczas transportu pacjenta, będący jednocześnie modułem pomiarowym monitora pacjenta po włożeniu do miejsca parkingowego jednostki głównej. </w:t>
            </w:r>
          </w:p>
        </w:tc>
        <w:tc>
          <w:tcPr>
            <w:tcW w:w="1276" w:type="dxa"/>
            <w:vAlign w:val="center"/>
          </w:tcPr>
          <w:p w14:paraId="317E824A" w14:textId="1469DC1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D590C3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8FF8F46" w14:textId="77777777" w:rsidTr="00050E6A">
        <w:trPr>
          <w:trHeight w:val="274"/>
          <w:jc w:val="center"/>
        </w:trPr>
        <w:tc>
          <w:tcPr>
            <w:tcW w:w="492" w:type="dxa"/>
          </w:tcPr>
          <w:p w14:paraId="222F8FD1" w14:textId="37B3FF3D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15AD04D8" w14:textId="19B1843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Ekran monitora transportowego o przekątnej od 5 do 6”.</w:t>
            </w:r>
          </w:p>
        </w:tc>
        <w:tc>
          <w:tcPr>
            <w:tcW w:w="1276" w:type="dxa"/>
            <w:vAlign w:val="center"/>
          </w:tcPr>
          <w:p w14:paraId="299F83A0" w14:textId="3C2D776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7894A9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17626C4" w14:textId="77777777" w:rsidTr="00050E6A">
        <w:trPr>
          <w:trHeight w:val="274"/>
          <w:jc w:val="center"/>
        </w:trPr>
        <w:tc>
          <w:tcPr>
            <w:tcW w:w="492" w:type="dxa"/>
          </w:tcPr>
          <w:p w14:paraId="082B4DE0" w14:textId="0F53A4D3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057468C" w14:textId="2601D56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Rozdzielczość co najmniej 1200 x 700 pikseli.</w:t>
            </w:r>
          </w:p>
        </w:tc>
        <w:tc>
          <w:tcPr>
            <w:tcW w:w="1276" w:type="dxa"/>
            <w:vAlign w:val="center"/>
          </w:tcPr>
          <w:p w14:paraId="2F3A16DE" w14:textId="374BBAB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28C0A5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F39ACD5" w14:textId="77777777" w:rsidTr="00050E6A">
        <w:trPr>
          <w:trHeight w:val="274"/>
          <w:jc w:val="center"/>
        </w:trPr>
        <w:tc>
          <w:tcPr>
            <w:tcW w:w="492" w:type="dxa"/>
          </w:tcPr>
          <w:p w14:paraId="7EACE91B" w14:textId="16E6E814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A77BCED" w14:textId="379A063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Ciężar monitora nie więcej niż 1 kg.</w:t>
            </w:r>
          </w:p>
        </w:tc>
        <w:tc>
          <w:tcPr>
            <w:tcW w:w="1276" w:type="dxa"/>
            <w:vAlign w:val="center"/>
          </w:tcPr>
          <w:p w14:paraId="6E979D59" w14:textId="6F45B1D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97C439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FDAD894" w14:textId="77777777" w:rsidTr="00050E6A">
        <w:trPr>
          <w:trHeight w:val="274"/>
          <w:jc w:val="center"/>
        </w:trPr>
        <w:tc>
          <w:tcPr>
            <w:tcW w:w="492" w:type="dxa"/>
          </w:tcPr>
          <w:p w14:paraId="705538D2" w14:textId="33620E4C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071D6A4" w14:textId="2FDA555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Czas pracy na zasilaniu akumulatorowym co najmniej 7 godzin.</w:t>
            </w:r>
          </w:p>
        </w:tc>
        <w:tc>
          <w:tcPr>
            <w:tcW w:w="1276" w:type="dxa"/>
            <w:vAlign w:val="center"/>
          </w:tcPr>
          <w:p w14:paraId="7A43F8EA" w14:textId="5FC4CFB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CB110B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4287C03" w14:textId="77777777" w:rsidTr="00050E6A">
        <w:trPr>
          <w:trHeight w:val="274"/>
          <w:jc w:val="center"/>
        </w:trPr>
        <w:tc>
          <w:tcPr>
            <w:tcW w:w="492" w:type="dxa"/>
          </w:tcPr>
          <w:p w14:paraId="19B38407" w14:textId="53CB5AF1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6DCC75A" w14:textId="75857AC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Własna wewnętrzna pamięć monitora transportowego pozwalająca na zapamiętywanie co najmniej 24 godzin trendów monitorowanych parametrów.</w:t>
            </w:r>
          </w:p>
        </w:tc>
        <w:tc>
          <w:tcPr>
            <w:tcW w:w="1276" w:type="dxa"/>
            <w:vAlign w:val="center"/>
          </w:tcPr>
          <w:p w14:paraId="2ED89420" w14:textId="1C6158F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5B74D9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7042B5C" w14:textId="77777777" w:rsidTr="00050E6A">
        <w:trPr>
          <w:trHeight w:val="274"/>
          <w:jc w:val="center"/>
        </w:trPr>
        <w:tc>
          <w:tcPr>
            <w:tcW w:w="492" w:type="dxa"/>
          </w:tcPr>
          <w:p w14:paraId="4518CB69" w14:textId="3B6CA784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34045C5" w14:textId="3210005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Obsługa poprzez ekran dotykowy.</w:t>
            </w:r>
          </w:p>
        </w:tc>
        <w:tc>
          <w:tcPr>
            <w:tcW w:w="1276" w:type="dxa"/>
            <w:vAlign w:val="center"/>
          </w:tcPr>
          <w:p w14:paraId="33C19379" w14:textId="5D9E485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4435AE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2BE2781" w14:textId="77777777" w:rsidTr="00050E6A">
        <w:trPr>
          <w:trHeight w:val="274"/>
          <w:jc w:val="center"/>
        </w:trPr>
        <w:tc>
          <w:tcPr>
            <w:tcW w:w="492" w:type="dxa"/>
          </w:tcPr>
          <w:p w14:paraId="67892F15" w14:textId="5263563B" w:rsidR="00050E6A" w:rsidRPr="007F07FC" w:rsidRDefault="00050E6A" w:rsidP="00050E6A">
            <w:pPr>
              <w:numPr>
                <w:ilvl w:val="0"/>
                <w:numId w:val="6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4E02FD8" w14:textId="6652FB2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Ochrona monitora przed wnikaniem ciał obcych nie mniejszych niż 1,0 mm oraz przed dostępem do części niebezpiecznych przez dotknięcie drutem; ochrona przed szkodliwym wpływem rozpryskiwanej wody – stopień ochrony co najmniej IP44.</w:t>
            </w:r>
          </w:p>
        </w:tc>
        <w:tc>
          <w:tcPr>
            <w:tcW w:w="1276" w:type="dxa"/>
            <w:vAlign w:val="center"/>
          </w:tcPr>
          <w:p w14:paraId="77982491" w14:textId="1C49A77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2BFCA3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8E9C5A0" w14:textId="77777777" w:rsidTr="00493C49">
        <w:trPr>
          <w:trHeight w:val="274"/>
          <w:jc w:val="center"/>
        </w:trPr>
        <w:tc>
          <w:tcPr>
            <w:tcW w:w="492" w:type="dxa"/>
          </w:tcPr>
          <w:p w14:paraId="43FE532F" w14:textId="3C9A346E" w:rsidR="00E15047" w:rsidRPr="007F07FC" w:rsidRDefault="00E15047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VII.</w:t>
            </w:r>
          </w:p>
        </w:tc>
        <w:tc>
          <w:tcPr>
            <w:tcW w:w="5457" w:type="dxa"/>
          </w:tcPr>
          <w:p w14:paraId="0ECA0B51" w14:textId="0688B9C3" w:rsidR="00E15047" w:rsidRPr="007F07FC" w:rsidRDefault="00E15047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Mierzone parametry</w:t>
            </w:r>
          </w:p>
        </w:tc>
        <w:tc>
          <w:tcPr>
            <w:tcW w:w="1276" w:type="dxa"/>
            <w:vAlign w:val="center"/>
          </w:tcPr>
          <w:p w14:paraId="7820E2B6" w14:textId="52958904" w:rsidR="00E15047" w:rsidRPr="007F07FC" w:rsidRDefault="00E15047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20A65A7A" w14:textId="77777777" w:rsidR="00E15047" w:rsidRPr="007F07FC" w:rsidRDefault="00E15047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F355078" w14:textId="77777777" w:rsidTr="00050E6A">
        <w:trPr>
          <w:trHeight w:val="274"/>
          <w:jc w:val="center"/>
        </w:trPr>
        <w:tc>
          <w:tcPr>
            <w:tcW w:w="492" w:type="dxa"/>
          </w:tcPr>
          <w:p w14:paraId="3502C71D" w14:textId="5E9AD57C" w:rsidR="00050E6A" w:rsidRPr="007F07FC" w:rsidRDefault="00050E6A" w:rsidP="00050E6A">
            <w:pPr>
              <w:numPr>
                <w:ilvl w:val="0"/>
                <w:numId w:val="7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EC50F91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u w:val="single"/>
              </w:rPr>
              <w:t>EKG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 - pomiar częstości akcji serca. </w:t>
            </w:r>
          </w:p>
          <w:p w14:paraId="18F32364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Monitorowanie do 12 EKG odprowadzeń jednocześnie. Możliwość zastosowania układu 6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końcowek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EKG w celu wyprowadzenia zapisu EKG 12-odprowadzeniowego (w przypadku rozbudowy o opcjonalny przewód 6 końcówkowy EKG).</w:t>
            </w:r>
          </w:p>
          <w:p w14:paraId="69326C11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Zakres minimum 30-300/min.</w:t>
            </w:r>
          </w:p>
          <w:p w14:paraId="42A17497" w14:textId="482FB4A8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Ustawianie prędkości przesuwu krzywej EKG do wyboru co najmniej: 6.25; 12.5; 25; 50 mm/s. Ustawianie wzmocnienia krzywej EKG do wyboru co najmniej: x0.125; x0.25; 0.5; x1; x2; x4; auto. </w:t>
            </w:r>
          </w:p>
          <w:p w14:paraId="4702A6B6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W komplecie z monitorem: </w:t>
            </w:r>
          </w:p>
          <w:p w14:paraId="4BC2767F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- przewód EKG z kompletem 5 końcówek (1 zestaw) </w:t>
            </w:r>
          </w:p>
          <w:p w14:paraId="469D7249" w14:textId="7E48D2E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-  przewód EKG z kompletem 10 końcówek (1 zestaw) </w:t>
            </w:r>
          </w:p>
        </w:tc>
        <w:tc>
          <w:tcPr>
            <w:tcW w:w="1276" w:type="dxa"/>
            <w:vAlign w:val="center"/>
          </w:tcPr>
          <w:p w14:paraId="213630B0" w14:textId="5C3D1B1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6F6A56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98AC3B9" w14:textId="77777777" w:rsidTr="00050E6A">
        <w:trPr>
          <w:trHeight w:val="274"/>
          <w:jc w:val="center"/>
        </w:trPr>
        <w:tc>
          <w:tcPr>
            <w:tcW w:w="492" w:type="dxa"/>
          </w:tcPr>
          <w:p w14:paraId="2B5CC777" w14:textId="74FCCD1C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10A7926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u w:val="single"/>
              </w:rPr>
              <w:t>Analiza arytmii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 – wykrywanie co najmniej 24 kategorie zaburzeń rytmu w tym VF, ASYS, BRADY, TACHY, AF. Wykorzystywanie do analizy EKG co najmniej 4 odprowadzeń EKG jednocześnie. </w:t>
            </w:r>
          </w:p>
          <w:p w14:paraId="215CD8BB" w14:textId="3A2BE55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wyboru odprowadzeni do analizy przez użytkownika.</w:t>
            </w:r>
          </w:p>
        </w:tc>
        <w:tc>
          <w:tcPr>
            <w:tcW w:w="1276" w:type="dxa"/>
            <w:vAlign w:val="center"/>
          </w:tcPr>
          <w:p w14:paraId="01F32FC4" w14:textId="2F458E4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97C1DA9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42C0BFF" w14:textId="77777777" w:rsidTr="00050E6A">
        <w:trPr>
          <w:trHeight w:val="274"/>
          <w:jc w:val="center"/>
        </w:trPr>
        <w:tc>
          <w:tcPr>
            <w:tcW w:w="492" w:type="dxa"/>
          </w:tcPr>
          <w:p w14:paraId="3B836D32" w14:textId="2155ADED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490B16F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u w:val="single"/>
              </w:rPr>
              <w:t>Analiza odcinka ST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 – jednoczesny pomiar odchylenia odcinka ST w siedmiu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odprowadzeniach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w zakresie co najmniej od -2,0 do +2,0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mV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. </w:t>
            </w:r>
          </w:p>
          <w:p w14:paraId="5A9956D7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Prezentacja zmian odchylenia ST w postaci wzorcowych odcinków ST z nanoszonymi na nie bieżącymi odcinkami.  Tryb alarmowania ST w oparciu wartości bezwzględne oraz względne w stosunku do linii odniesienia.</w:t>
            </w:r>
          </w:p>
          <w:p w14:paraId="3C00DA9A" w14:textId="6B0FDCD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przypadku trybu alarmowania w oparciu o wartości bezwzględne możliwość ustawienia granic alarmowych dla pojedynczego ST.</w:t>
            </w:r>
          </w:p>
        </w:tc>
        <w:tc>
          <w:tcPr>
            <w:tcW w:w="1276" w:type="dxa"/>
            <w:vAlign w:val="center"/>
          </w:tcPr>
          <w:p w14:paraId="07CF0BB5" w14:textId="1A70583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D00D65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81A3264" w14:textId="77777777" w:rsidTr="00050E6A">
        <w:trPr>
          <w:trHeight w:val="274"/>
          <w:jc w:val="center"/>
        </w:trPr>
        <w:tc>
          <w:tcPr>
            <w:tcW w:w="492" w:type="dxa"/>
          </w:tcPr>
          <w:p w14:paraId="78D4EC2E" w14:textId="6EFE0F39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B75A9E8" w14:textId="59106EA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Analiza zmian odcinka QT oraz obliczanie wartości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QTc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wg. co najmniej 4 wzorów</w:t>
            </w:r>
          </w:p>
        </w:tc>
        <w:tc>
          <w:tcPr>
            <w:tcW w:w="1276" w:type="dxa"/>
            <w:vAlign w:val="center"/>
          </w:tcPr>
          <w:p w14:paraId="0C03F33D" w14:textId="62F4293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E97295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2D0B487" w14:textId="77777777" w:rsidTr="00050E6A">
        <w:trPr>
          <w:trHeight w:val="274"/>
          <w:jc w:val="center"/>
        </w:trPr>
        <w:tc>
          <w:tcPr>
            <w:tcW w:w="492" w:type="dxa"/>
          </w:tcPr>
          <w:p w14:paraId="000C1839" w14:textId="239AEB67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66B07A6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u w:val="single"/>
              </w:rPr>
              <w:t>RESP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 – pomiar częstości oddechu metodą impedancyjną. Zakres pomiarowy częstości oddechu co najmniej od 5 do 200 R/min.</w:t>
            </w:r>
          </w:p>
          <w:p w14:paraId="580C67DF" w14:textId="7FB323A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wyboru odprowadzeni do monitorowania respiracji.</w:t>
            </w:r>
          </w:p>
          <w:p w14:paraId="6B09F9C7" w14:textId="5E1B4AA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Wybór prędkości przesuwu krzywych co najmniej 3; 6.25; 12,5; 25 mm/s.</w:t>
            </w:r>
          </w:p>
        </w:tc>
        <w:tc>
          <w:tcPr>
            <w:tcW w:w="1276" w:type="dxa"/>
            <w:vAlign w:val="center"/>
          </w:tcPr>
          <w:p w14:paraId="78C03489" w14:textId="4BDD0B0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0AC735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B00F4E8" w14:textId="77777777" w:rsidTr="00050E6A">
        <w:trPr>
          <w:trHeight w:val="274"/>
          <w:jc w:val="center"/>
        </w:trPr>
        <w:tc>
          <w:tcPr>
            <w:tcW w:w="492" w:type="dxa"/>
          </w:tcPr>
          <w:p w14:paraId="4BAA9189" w14:textId="0945A543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EB7A5B7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u w:val="single"/>
              </w:rPr>
              <w:t>Saturacja (SpO2).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 Zakres pomiarowy %SpO2 0-100%. Zakres pomiarowy częstości pulsu co najmniej od 20 do 300 P/min.</w:t>
            </w:r>
          </w:p>
          <w:p w14:paraId="42BD8E4A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Jednoczesne wyświetlanie krzywej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pletyzmograficznej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oraz wartości % saturacji i częstości pulsu.</w:t>
            </w:r>
          </w:p>
          <w:p w14:paraId="699E08C3" w14:textId="7D088CD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Alarm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desaturacji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. W komplecie z monitorem przewód interfejsowy oraz wielorazowy czujnik SpO2 typu klips na palec dla dorosłych</w:t>
            </w:r>
          </w:p>
        </w:tc>
        <w:tc>
          <w:tcPr>
            <w:tcW w:w="1276" w:type="dxa"/>
            <w:vAlign w:val="center"/>
          </w:tcPr>
          <w:p w14:paraId="6EC3126E" w14:textId="79FCD74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CA6EDE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B19D337" w14:textId="77777777" w:rsidTr="00050E6A">
        <w:trPr>
          <w:trHeight w:val="274"/>
          <w:jc w:val="center"/>
        </w:trPr>
        <w:tc>
          <w:tcPr>
            <w:tcW w:w="492" w:type="dxa"/>
          </w:tcPr>
          <w:p w14:paraId="2EC04126" w14:textId="4FE1C2D2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091D42A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Nieinwazyjny pomiar ciśnienia </w:t>
            </w:r>
            <w:r w:rsidRPr="007F07FC">
              <w:rPr>
                <w:rFonts w:ascii="Aptos" w:hAnsi="Aptos"/>
                <w:sz w:val="22"/>
                <w:szCs w:val="22"/>
                <w:u w:val="single"/>
              </w:rPr>
              <w:t>(NIPC</w:t>
            </w:r>
            <w:r w:rsidRPr="007F07FC">
              <w:rPr>
                <w:rFonts w:ascii="Aptos" w:hAnsi="Aptos"/>
                <w:sz w:val="22"/>
                <w:szCs w:val="22"/>
              </w:rPr>
              <w:t>) metodą oscylometryczną.</w:t>
            </w:r>
          </w:p>
          <w:p w14:paraId="25E10CFB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Pomiar ręczny, automatyczny, ciągły (powtarzające się pomiary w czasie 5 min).</w:t>
            </w:r>
          </w:p>
          <w:p w14:paraId="4D6073FE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Pomiar automatyczny z regulowanym interwałem co najmniej 1 – 480 minut.</w:t>
            </w:r>
          </w:p>
          <w:p w14:paraId="08B4F7B5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na ekranie wartości ustawionego interwału oraz czasu jaki pozostał do kolejnego pomiaru.</w:t>
            </w:r>
          </w:p>
          <w:p w14:paraId="123D2D76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Pomiar sekwencyjny z co najmniej 5 programowalnymi cyklami, z indywidualnym ustawianiem ich czasu trwania i odstępów pomiarowych dla każdego cyklu. </w:t>
            </w:r>
          </w:p>
          <w:p w14:paraId="61AB0A43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Prezentacja wartości: skurczowej, rozkurczowej oraz średniej.</w:t>
            </w:r>
          </w:p>
          <w:p w14:paraId="73778A6D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ustawiania przez użytkownika formatu wyświetlanych danych np. ciśnienie skurczowe, rozkurczowe i średnie lub tylko średnie.</w:t>
            </w:r>
          </w:p>
          <w:p w14:paraId="1511EB68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Funkcja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stazy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. Funkcja wstępnego ustawiania ciśnienia pompowania mankietu.</w:t>
            </w:r>
          </w:p>
          <w:p w14:paraId="5A28A189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Pomiar częstości pulsu wraz z nieinwazyjnym ciśnieniem co najmniej w zakresie od 30 do 300 P/min.</w:t>
            </w:r>
          </w:p>
          <w:p w14:paraId="3BEDA61B" w14:textId="41790103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komplecie z każdym monitorem:</w:t>
            </w:r>
          </w:p>
          <w:p w14:paraId="270A3B5E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 -  przewód połączeniowy do mankietów (1 szt.) </w:t>
            </w:r>
          </w:p>
          <w:p w14:paraId="2090129E" w14:textId="4E944BA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 -  mankiet wielorazowy dla dorosłych</w:t>
            </w:r>
          </w:p>
        </w:tc>
        <w:tc>
          <w:tcPr>
            <w:tcW w:w="1276" w:type="dxa"/>
            <w:vAlign w:val="center"/>
          </w:tcPr>
          <w:p w14:paraId="5226F9A2" w14:textId="73DC4A9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C43AB9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CACA3A2" w14:textId="77777777" w:rsidTr="00050E6A">
        <w:trPr>
          <w:trHeight w:val="274"/>
          <w:jc w:val="center"/>
        </w:trPr>
        <w:tc>
          <w:tcPr>
            <w:tcW w:w="492" w:type="dxa"/>
          </w:tcPr>
          <w:p w14:paraId="78C889EB" w14:textId="22FBD712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381668A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Pomiar temperatury, dwa tory pomiarowe.</w:t>
            </w:r>
          </w:p>
          <w:p w14:paraId="1B6EEF31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Zakres pomiarowy co najmniej od 5 do 50</w:t>
            </w:r>
            <w:r w:rsidRPr="007F07FC">
              <w:rPr>
                <w:rFonts w:ascii="Aptos" w:hAnsi="Aptos"/>
                <w:sz w:val="22"/>
                <w:szCs w:val="22"/>
                <w:vertAlign w:val="superscript"/>
              </w:rPr>
              <w:t>o</w:t>
            </w:r>
            <w:r w:rsidRPr="007F07FC">
              <w:rPr>
                <w:rFonts w:ascii="Aptos" w:hAnsi="Aptos"/>
                <w:sz w:val="22"/>
                <w:szCs w:val="22"/>
              </w:rPr>
              <w:t>C.</w:t>
            </w:r>
          </w:p>
          <w:p w14:paraId="54B59288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T1, T2 oraz różnicy między nimi.</w:t>
            </w:r>
          </w:p>
          <w:p w14:paraId="5A99F1D3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Wybór etykiety  temperatury zgodnie z miejscem pomiaru z listy co najmniej 10 etykiet zapisanych w pamięci monitora.</w:t>
            </w:r>
          </w:p>
          <w:p w14:paraId="405FEB44" w14:textId="6286709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Możliwość rozbudowy monitora o co najmniej kolejne 4 tory pomiarowe temperatury. </w:t>
            </w:r>
          </w:p>
        </w:tc>
        <w:tc>
          <w:tcPr>
            <w:tcW w:w="1276" w:type="dxa"/>
            <w:vAlign w:val="center"/>
          </w:tcPr>
          <w:p w14:paraId="3AD162F3" w14:textId="65263D8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DCDD68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78C81AD" w14:textId="77777777" w:rsidTr="00050E6A">
        <w:trPr>
          <w:trHeight w:val="274"/>
          <w:jc w:val="center"/>
        </w:trPr>
        <w:tc>
          <w:tcPr>
            <w:tcW w:w="492" w:type="dxa"/>
          </w:tcPr>
          <w:p w14:paraId="7612B376" w14:textId="32768CC8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77A7DD2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Inwazyjny pomiar ciśnienia (IPC), dwa tory pomiarowe. Możliwość jednoczesnego wyświetlania dwóch krzywych inwazyjnego ciśnienia ze wspólnym poziomem zero (nakładanie się krzywych).</w:t>
            </w:r>
          </w:p>
          <w:p w14:paraId="2D1D3D46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wartości ciśnień skurczowych, rozkurczowych i średnich.</w:t>
            </w:r>
          </w:p>
          <w:p w14:paraId="0A0C6F7E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lastRenderedPageBreak/>
              <w:t>Zakres pomiarowy inwazyjnego ciśnienia co najmniej od -50 do +350 mmHg.</w:t>
            </w:r>
          </w:p>
          <w:p w14:paraId="16FA5358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ustawiania przez użytkownika formatu wyświetlanych danych np. ciśnienie skurczowe, rozkurczowe i średnie lub tylko średnie.</w:t>
            </w:r>
          </w:p>
          <w:p w14:paraId="0C4E7272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Obliczanie wartości PPV. Funkcja pomiaru PAWP.</w:t>
            </w:r>
          </w:p>
          <w:p w14:paraId="64560914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Pomiar częstości pulsu wraz z inwazyjnym ciśnieniem co najmniej w zakresie od 30 do 300 P/min.</w:t>
            </w:r>
          </w:p>
          <w:p w14:paraId="310843BE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Wybór etykiety inwazyjnego ciśnienia zgodnie z miejscem pomiaru z listy co najmniej 10 etykiet zapisanych w pamięci monitora.</w:t>
            </w:r>
          </w:p>
          <w:p w14:paraId="5A88EF33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Automatyczny wybór zakres pomiarowego w zależności od wybranej etykiety oraz możliwość ręcznego wyboru zakresu pomiarowego.</w:t>
            </w:r>
          </w:p>
          <w:p w14:paraId="467BBED6" w14:textId="2F61EB3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Możliwość rozbudowy monitora o co najmniej kolejne 4 tory pomiarowe inwazyjnego ciśnienia. </w:t>
            </w:r>
          </w:p>
        </w:tc>
        <w:tc>
          <w:tcPr>
            <w:tcW w:w="1276" w:type="dxa"/>
            <w:vAlign w:val="center"/>
          </w:tcPr>
          <w:p w14:paraId="1454F315" w14:textId="0713203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39" w:type="dxa"/>
            <w:vAlign w:val="center"/>
          </w:tcPr>
          <w:p w14:paraId="19FE303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E74E5FC" w14:textId="77777777" w:rsidTr="00050E6A">
        <w:trPr>
          <w:trHeight w:val="274"/>
          <w:jc w:val="center"/>
        </w:trPr>
        <w:tc>
          <w:tcPr>
            <w:tcW w:w="492" w:type="dxa"/>
          </w:tcPr>
          <w:p w14:paraId="74579F90" w14:textId="090393D3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5378EB1" w14:textId="05257A2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Moduł pomiaru kapnografii w strumieniu bocznym</w:t>
            </w:r>
            <w:r w:rsidR="007F07FC" w:rsidRPr="007F07FC">
              <w:rPr>
                <w:rFonts w:ascii="Aptos" w:hAnsi="Aptos"/>
                <w:sz w:val="22"/>
                <w:szCs w:val="22"/>
              </w:rPr>
              <w:t xml:space="preserve"> – </w:t>
            </w:r>
            <w:r w:rsidR="007F07FC" w:rsidRPr="007F07FC">
              <w:rPr>
                <w:rFonts w:ascii="Aptos" w:hAnsi="Aptos"/>
                <w:sz w:val="22"/>
                <w:szCs w:val="22"/>
              </w:rPr>
              <w:br/>
              <w:t>2 szt. dla całego zestawu monitorowania</w:t>
            </w:r>
            <w:r w:rsidRPr="007F07FC">
              <w:rPr>
                <w:rFonts w:ascii="Aptos" w:hAnsi="Aptos"/>
                <w:sz w:val="22"/>
                <w:szCs w:val="22"/>
              </w:rPr>
              <w:t>.</w:t>
            </w:r>
          </w:p>
          <w:p w14:paraId="6ABD5EE9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przenoszenia modułu pomiędzy monitorami pacjenta bez udziału serwisu, obsługa i wyświetlanie danych na modułowym monitorze pacjenta.</w:t>
            </w:r>
          </w:p>
          <w:p w14:paraId="0EFE022F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Zakres pomiarowy stężenia CO2 co najmniej od 0 do 120 mmHg.</w:t>
            </w:r>
          </w:p>
          <w:p w14:paraId="11EC54AC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Zakres pomiarowy częstości oddechu co najmniej od 4 do 120 R/min.</w:t>
            </w:r>
          </w:p>
          <w:p w14:paraId="60914FB8" w14:textId="2D14CC3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komplecie z modułem 2 szt. akcesoriów do usuwania wilgoci z układu pomiarowego (pułapka wodna) oraz 5 szt. jednorazowych linii próbkujących.</w:t>
            </w:r>
          </w:p>
        </w:tc>
        <w:tc>
          <w:tcPr>
            <w:tcW w:w="1276" w:type="dxa"/>
            <w:vAlign w:val="center"/>
          </w:tcPr>
          <w:p w14:paraId="41AC4226" w14:textId="03C78BF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87292C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9808064" w14:textId="77777777" w:rsidTr="00050E6A">
        <w:trPr>
          <w:trHeight w:val="274"/>
          <w:jc w:val="center"/>
        </w:trPr>
        <w:tc>
          <w:tcPr>
            <w:tcW w:w="492" w:type="dxa"/>
          </w:tcPr>
          <w:p w14:paraId="55A7AF4A" w14:textId="694ABDD9" w:rsidR="00050E6A" w:rsidRPr="007F07FC" w:rsidRDefault="00050E6A" w:rsidP="00050E6A">
            <w:pPr>
              <w:numPr>
                <w:ilvl w:val="0"/>
                <w:numId w:val="7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6F7E655" w14:textId="77777777" w:rsidR="007F07FC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Moduł ciągłego, nieinwazyjnego pomiaru rzutu minutowego metodą ICG </w:t>
            </w:r>
            <w:r w:rsidR="007F07FC" w:rsidRPr="007F07FC">
              <w:rPr>
                <w:rFonts w:ascii="Aptos" w:hAnsi="Aptos"/>
                <w:sz w:val="22"/>
                <w:szCs w:val="22"/>
              </w:rPr>
              <w:t xml:space="preserve">- </w:t>
            </w:r>
            <w:r w:rsidR="007F07FC" w:rsidRPr="007F07FC">
              <w:rPr>
                <w:rFonts w:ascii="Aptos" w:hAnsi="Aptos"/>
                <w:sz w:val="22"/>
                <w:szCs w:val="22"/>
              </w:rPr>
              <w:t>2 szt. dla całego zestawu monitorowania.</w:t>
            </w:r>
          </w:p>
          <w:p w14:paraId="7799FA1F" w14:textId="1C39FEDF" w:rsidR="00050E6A" w:rsidRPr="007F07FC" w:rsidRDefault="007F07FC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Możliwość </w:t>
            </w:r>
            <w:r w:rsidR="00050E6A" w:rsidRPr="007F07FC">
              <w:rPr>
                <w:rFonts w:ascii="Aptos" w:hAnsi="Aptos"/>
                <w:sz w:val="22"/>
                <w:szCs w:val="22"/>
              </w:rPr>
              <w:t>przenoszenia modułu pomiędzy monitorami pacjenta bez udziału serwisu, obsługa i wyświetlanie danych na modułowym monitorze pacjenta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 </w:t>
            </w:r>
            <w:r w:rsidR="00050E6A" w:rsidRPr="007F07FC">
              <w:rPr>
                <w:rFonts w:ascii="Aptos" w:hAnsi="Aptos"/>
                <w:sz w:val="22"/>
                <w:szCs w:val="22"/>
              </w:rPr>
              <w:t>.</w:t>
            </w:r>
          </w:p>
          <w:p w14:paraId="789AECA4" w14:textId="513D2BBE" w:rsidR="00050E6A" w:rsidRPr="007F07FC" w:rsidRDefault="00050E6A" w:rsidP="007F07FC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Moduł ciągłego, nieinwazyjnego pomiaru rzutu minutowego metodą ICG</w:t>
            </w:r>
            <w:r w:rsidR="007F07FC" w:rsidRPr="007F07FC">
              <w:rPr>
                <w:rFonts w:ascii="Aptos" w:hAnsi="Aptos"/>
                <w:sz w:val="22"/>
                <w:szCs w:val="22"/>
              </w:rPr>
              <w:t xml:space="preserve"> </w:t>
            </w:r>
            <w:r w:rsidRPr="007F07FC">
              <w:rPr>
                <w:rFonts w:ascii="Aptos" w:hAnsi="Aptos"/>
                <w:sz w:val="22"/>
                <w:szCs w:val="22"/>
              </w:rPr>
              <w:t xml:space="preserve">Technologia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Bioimpedancji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elektrycznej klatki piersiowej.</w:t>
            </w:r>
          </w:p>
          <w:p w14:paraId="1CFC934F" w14:textId="293530B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zestawie z modułem akcesoriów do modułu ICG: przewód połączeniowy, opakowania elektrod do 2 pomiarów.</w:t>
            </w:r>
          </w:p>
        </w:tc>
        <w:tc>
          <w:tcPr>
            <w:tcW w:w="1276" w:type="dxa"/>
            <w:vAlign w:val="center"/>
          </w:tcPr>
          <w:p w14:paraId="20AC06FB" w14:textId="1952309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294976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896E1BC" w14:textId="77777777" w:rsidTr="00493C49">
        <w:trPr>
          <w:trHeight w:val="274"/>
          <w:jc w:val="center"/>
        </w:trPr>
        <w:tc>
          <w:tcPr>
            <w:tcW w:w="492" w:type="dxa"/>
          </w:tcPr>
          <w:p w14:paraId="71CA447C" w14:textId="1C7EDD4C" w:rsidR="00E15047" w:rsidRPr="007F07FC" w:rsidRDefault="00C02DEB" w:rsidP="00C02DE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457" w:type="dxa"/>
          </w:tcPr>
          <w:p w14:paraId="77B236D0" w14:textId="46BBCE9C" w:rsidR="00E15047" w:rsidRPr="007F07FC" w:rsidRDefault="00C02DEB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Inne funkcje i aplikacje kliniczne</w:t>
            </w:r>
          </w:p>
        </w:tc>
        <w:tc>
          <w:tcPr>
            <w:tcW w:w="1276" w:type="dxa"/>
            <w:vAlign w:val="center"/>
          </w:tcPr>
          <w:p w14:paraId="0AEDCDD1" w14:textId="5EF29D74" w:rsidR="00E15047" w:rsidRPr="007F07FC" w:rsidRDefault="00E15047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5FFD6EF7" w14:textId="77777777" w:rsidR="00E15047" w:rsidRPr="007F07FC" w:rsidRDefault="00E15047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3A54445" w14:textId="77777777" w:rsidTr="00050E6A">
        <w:trPr>
          <w:trHeight w:val="379"/>
          <w:jc w:val="center"/>
        </w:trPr>
        <w:tc>
          <w:tcPr>
            <w:tcW w:w="492" w:type="dxa"/>
          </w:tcPr>
          <w:p w14:paraId="6F5EA144" w14:textId="142053E6" w:rsidR="00050E6A" w:rsidRPr="007F07FC" w:rsidRDefault="00050E6A" w:rsidP="00050E6A">
            <w:pPr>
              <w:numPr>
                <w:ilvl w:val="0"/>
                <w:numId w:val="8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C5DA1D8" w14:textId="42BB62C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 wyposażony w funkcję obliczania punktacji do oceny poziomu świadomości wg. skali Glasgow (GCS).</w:t>
            </w:r>
          </w:p>
        </w:tc>
        <w:tc>
          <w:tcPr>
            <w:tcW w:w="1276" w:type="dxa"/>
            <w:vAlign w:val="center"/>
          </w:tcPr>
          <w:p w14:paraId="4F16A3EC" w14:textId="629C5EF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29B876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7F585E3" w14:textId="77777777" w:rsidTr="00050E6A">
        <w:trPr>
          <w:trHeight w:val="274"/>
          <w:jc w:val="center"/>
        </w:trPr>
        <w:tc>
          <w:tcPr>
            <w:tcW w:w="492" w:type="dxa"/>
          </w:tcPr>
          <w:p w14:paraId="599711F5" w14:textId="373F5E05" w:rsidR="00050E6A" w:rsidRPr="007F07FC" w:rsidRDefault="00050E6A" w:rsidP="00050E6A">
            <w:pPr>
              <w:numPr>
                <w:ilvl w:val="0"/>
                <w:numId w:val="8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1398BFB8" w14:textId="29C8D34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wyświetlania statystyki SpO2 w wybranymi przez użytkownika przedziale czasowym (od 0,5 do 24 godzin) z prezentacją % udziału zaprogramowanych przez użytkownika przedziałów wartości %SpO2 w badanym przedziale czasowym, z wyborem zakresu docelowego</w:t>
            </w:r>
          </w:p>
        </w:tc>
        <w:tc>
          <w:tcPr>
            <w:tcW w:w="1276" w:type="dxa"/>
            <w:vAlign w:val="center"/>
          </w:tcPr>
          <w:p w14:paraId="65FFB5E8" w14:textId="23F4FAC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DF26AB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A72DA4A" w14:textId="77777777" w:rsidTr="00050E6A">
        <w:trPr>
          <w:trHeight w:val="274"/>
          <w:jc w:val="center"/>
        </w:trPr>
        <w:tc>
          <w:tcPr>
            <w:tcW w:w="492" w:type="dxa"/>
          </w:tcPr>
          <w:p w14:paraId="211E3C45" w14:textId="1506B9E4" w:rsidR="00050E6A" w:rsidRPr="007F07FC" w:rsidRDefault="00050E6A" w:rsidP="00050E6A">
            <w:pPr>
              <w:numPr>
                <w:ilvl w:val="0"/>
                <w:numId w:val="8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1FFADEA3" w14:textId="385B73A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Funkcja „oczekiwanie”, pozwalająca na wstrzymanie monitorowania pacjenta, związane np. z czasowym odłączeniem go od monitora, bez konieczności </w:t>
            </w:r>
            <w:r w:rsidRPr="007F07FC">
              <w:rPr>
                <w:rFonts w:ascii="Aptos" w:hAnsi="Aptos"/>
                <w:sz w:val="22"/>
                <w:szCs w:val="22"/>
              </w:rPr>
              <w:lastRenderedPageBreak/>
              <w:t>wyłączania monitora i na szybkie, ponowne uruchomienie monitorowania.</w:t>
            </w:r>
          </w:p>
        </w:tc>
        <w:tc>
          <w:tcPr>
            <w:tcW w:w="1276" w:type="dxa"/>
            <w:vAlign w:val="center"/>
          </w:tcPr>
          <w:p w14:paraId="763BD633" w14:textId="0844BF1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39" w:type="dxa"/>
            <w:vAlign w:val="center"/>
          </w:tcPr>
          <w:p w14:paraId="70954B3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15C0649" w14:textId="77777777" w:rsidTr="00050E6A">
        <w:trPr>
          <w:trHeight w:val="274"/>
          <w:jc w:val="center"/>
        </w:trPr>
        <w:tc>
          <w:tcPr>
            <w:tcW w:w="492" w:type="dxa"/>
          </w:tcPr>
          <w:p w14:paraId="132D1EFA" w14:textId="3E160BA9" w:rsidR="00050E6A" w:rsidRPr="007F07FC" w:rsidRDefault="00050E6A" w:rsidP="00050E6A">
            <w:pPr>
              <w:numPr>
                <w:ilvl w:val="0"/>
                <w:numId w:val="8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450A2B58" w14:textId="5F599D2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1276" w:type="dxa"/>
            <w:vAlign w:val="center"/>
          </w:tcPr>
          <w:p w14:paraId="322DB699" w14:textId="5062B9C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EC2C71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08B313E" w14:textId="77777777" w:rsidTr="00050E6A">
        <w:trPr>
          <w:trHeight w:val="274"/>
          <w:jc w:val="center"/>
        </w:trPr>
        <w:tc>
          <w:tcPr>
            <w:tcW w:w="492" w:type="dxa"/>
          </w:tcPr>
          <w:p w14:paraId="3269E4F4" w14:textId="6ECA3632" w:rsidR="00050E6A" w:rsidRPr="007F07FC" w:rsidRDefault="00050E6A" w:rsidP="00050E6A">
            <w:pPr>
              <w:numPr>
                <w:ilvl w:val="0"/>
                <w:numId w:val="8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23813497" w14:textId="0BEFE36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wyświetlania stoperów z odmierzaniem czasu malejąco oraz rosnąco</w:t>
            </w:r>
          </w:p>
        </w:tc>
        <w:tc>
          <w:tcPr>
            <w:tcW w:w="1276" w:type="dxa"/>
            <w:vAlign w:val="center"/>
          </w:tcPr>
          <w:p w14:paraId="2ECB576E" w14:textId="767EEA6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9E5D0E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CE75A77" w14:textId="77777777" w:rsidTr="00050E6A">
        <w:trPr>
          <w:trHeight w:val="274"/>
          <w:jc w:val="center"/>
        </w:trPr>
        <w:tc>
          <w:tcPr>
            <w:tcW w:w="492" w:type="dxa"/>
          </w:tcPr>
          <w:p w14:paraId="46ECC169" w14:textId="5E8E1A44" w:rsidR="00050E6A" w:rsidRPr="007F07FC" w:rsidRDefault="00050E6A" w:rsidP="00050E6A">
            <w:pPr>
              <w:numPr>
                <w:ilvl w:val="0"/>
                <w:numId w:val="8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457" w:type="dxa"/>
          </w:tcPr>
          <w:p w14:paraId="3BF83642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rozbudowy oferowanego monitora o funkcje wspomagania decyzji klinicznych:</w:t>
            </w:r>
          </w:p>
          <w:p w14:paraId="4CF7E641" w14:textId="77777777" w:rsidR="00050E6A" w:rsidRPr="007F07FC" w:rsidRDefault="00050E6A" w:rsidP="00050E6A">
            <w:pPr>
              <w:pStyle w:val="Akapitzlist"/>
              <w:numPr>
                <w:ilvl w:val="0"/>
                <w:numId w:val="9"/>
              </w:num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funkcję wspomagania decyzji klinicznych dotyczących układu sercowo-krążeniowo i oddechowego z przedstawieniem w formie animacji zmian parametrów związanych z obciążeniem wstępnym, pracą serca, wodą w płucach , obciążeniem następczym,</w:t>
            </w:r>
          </w:p>
          <w:p w14:paraId="503B15C6" w14:textId="77777777" w:rsidR="00050E6A" w:rsidRPr="007F07FC" w:rsidRDefault="00050E6A" w:rsidP="00050E6A">
            <w:pPr>
              <w:pStyle w:val="Akapitzlist"/>
              <w:numPr>
                <w:ilvl w:val="0"/>
                <w:numId w:val="9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związanych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diagnozą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i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prowadzeniem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terapii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sepsy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zgodnie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zaleceniami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SSC (Surviving Sepsis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Compaign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oraz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 Sepsis-3 (Third International Consensus Definitions for Sepsis and Septic Shock),</w:t>
            </w:r>
          </w:p>
          <w:p w14:paraId="6134264D" w14:textId="77777777" w:rsidR="00050E6A" w:rsidRPr="007F07FC" w:rsidRDefault="00050E6A" w:rsidP="00050E6A">
            <w:pPr>
              <w:pStyle w:val="Akapitzlist"/>
              <w:numPr>
                <w:ilvl w:val="0"/>
                <w:numId w:val="9"/>
              </w:num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związanych z analizą pracy stymulatora,</w:t>
            </w:r>
          </w:p>
          <w:p w14:paraId="4053C782" w14:textId="77777777" w:rsidR="00050E6A" w:rsidRPr="007F07FC" w:rsidRDefault="00050E6A" w:rsidP="00050E6A">
            <w:pPr>
              <w:pStyle w:val="Akapitzlist"/>
              <w:numPr>
                <w:ilvl w:val="0"/>
                <w:numId w:val="9"/>
              </w:num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związanych z 24 godzinną analizą EKG,</w:t>
            </w:r>
          </w:p>
          <w:p w14:paraId="2C630044" w14:textId="77777777" w:rsidR="00050E6A" w:rsidRPr="007F07FC" w:rsidRDefault="00050E6A" w:rsidP="00050E6A">
            <w:pPr>
              <w:pStyle w:val="Akapitzlist"/>
              <w:numPr>
                <w:ilvl w:val="0"/>
                <w:numId w:val="9"/>
              </w:num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protokół wczesnej oceny skali ostrzegania (EWS),</w:t>
            </w:r>
          </w:p>
          <w:p w14:paraId="03C4A13B" w14:textId="4E111196" w:rsidR="00050E6A" w:rsidRPr="007F07FC" w:rsidRDefault="00050E6A" w:rsidP="00050E6A">
            <w:pPr>
              <w:pStyle w:val="Akapitzlist"/>
              <w:numPr>
                <w:ilvl w:val="0"/>
                <w:numId w:val="9"/>
              </w:num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dedykowaną aplikację uruchamianą na ekranie monitora pacjenta pomagającą utrzymać optymalna anestezję w okresie okołooperacyjnym (podczas indukcji anestezjologicznej, znieczulenia i wybudzenia).</w:t>
            </w:r>
          </w:p>
        </w:tc>
        <w:tc>
          <w:tcPr>
            <w:tcW w:w="1276" w:type="dxa"/>
            <w:vAlign w:val="center"/>
          </w:tcPr>
          <w:p w14:paraId="2969FDDF" w14:textId="7DF25D3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23D18A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35F36D2" w14:textId="77777777" w:rsidTr="00493C49">
        <w:trPr>
          <w:trHeight w:val="274"/>
          <w:jc w:val="center"/>
        </w:trPr>
        <w:tc>
          <w:tcPr>
            <w:tcW w:w="492" w:type="dxa"/>
          </w:tcPr>
          <w:p w14:paraId="32866FFB" w14:textId="17999A01" w:rsidR="00E15047" w:rsidRPr="007F07FC" w:rsidRDefault="00B458B8" w:rsidP="00B458B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IX.</w:t>
            </w:r>
          </w:p>
        </w:tc>
        <w:tc>
          <w:tcPr>
            <w:tcW w:w="5457" w:type="dxa"/>
          </w:tcPr>
          <w:p w14:paraId="6A82C779" w14:textId="01947E3C" w:rsidR="00E15047" w:rsidRPr="007F07FC" w:rsidRDefault="00B458B8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Montaż</w:t>
            </w:r>
          </w:p>
        </w:tc>
        <w:tc>
          <w:tcPr>
            <w:tcW w:w="1276" w:type="dxa"/>
            <w:vAlign w:val="center"/>
          </w:tcPr>
          <w:p w14:paraId="362B5E40" w14:textId="0298F9CC" w:rsidR="00E15047" w:rsidRPr="007F07FC" w:rsidRDefault="00E15047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38CB894E" w14:textId="77777777" w:rsidR="00E15047" w:rsidRPr="007F07FC" w:rsidRDefault="00E15047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1CCAD47" w14:textId="77777777" w:rsidTr="00493C49">
        <w:trPr>
          <w:trHeight w:val="274"/>
          <w:jc w:val="center"/>
        </w:trPr>
        <w:tc>
          <w:tcPr>
            <w:tcW w:w="492" w:type="dxa"/>
          </w:tcPr>
          <w:p w14:paraId="26C70D0D" w14:textId="6ECB839C" w:rsidR="00E15047" w:rsidRPr="007F07FC" w:rsidRDefault="00E15047" w:rsidP="00050E6A">
            <w:pPr>
              <w:numPr>
                <w:ilvl w:val="0"/>
                <w:numId w:val="10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D4C81D1" w14:textId="2A6467F2" w:rsidR="00E15047" w:rsidRPr="007F07FC" w:rsidRDefault="00B458B8" w:rsidP="00B458B8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Statyw na co najmniej pięciu kółkach wyposażonych w hamulce z półką do montażu monitora i dwoma koszykami na akcesoria lub Uchwyt na ścianę ze sprężynową regulacją wysokości oraz z półką do montażu monitora i koszykiem na akcesoria.</w:t>
            </w:r>
          </w:p>
        </w:tc>
        <w:tc>
          <w:tcPr>
            <w:tcW w:w="1276" w:type="dxa"/>
            <w:vAlign w:val="center"/>
          </w:tcPr>
          <w:p w14:paraId="3B1CFD74" w14:textId="55EEAFAA" w:rsidR="00E15047" w:rsidRPr="007F07FC" w:rsidRDefault="00050E6A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2340C67" w14:textId="77777777" w:rsidR="00E15047" w:rsidRPr="007F07FC" w:rsidRDefault="00E15047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7387588" w14:textId="77777777" w:rsidTr="00493C49">
        <w:trPr>
          <w:trHeight w:val="274"/>
          <w:jc w:val="center"/>
        </w:trPr>
        <w:tc>
          <w:tcPr>
            <w:tcW w:w="492" w:type="dxa"/>
          </w:tcPr>
          <w:p w14:paraId="242038D0" w14:textId="1084DDA7" w:rsidR="00E15047" w:rsidRPr="007F07FC" w:rsidRDefault="00E15047" w:rsidP="00B458B8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3304A00" w14:textId="67976C35" w:rsidR="00E15047" w:rsidRPr="007F07FC" w:rsidRDefault="00B458B8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</w:rPr>
              <w:t>NADAJNIK TELMETRYCZNY – 4szt.</w:t>
            </w:r>
          </w:p>
        </w:tc>
        <w:tc>
          <w:tcPr>
            <w:tcW w:w="1276" w:type="dxa"/>
            <w:vAlign w:val="center"/>
          </w:tcPr>
          <w:p w14:paraId="6E93A296" w14:textId="25783562" w:rsidR="00E15047" w:rsidRPr="007F07FC" w:rsidRDefault="00E15047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30D1445D" w14:textId="77777777" w:rsidR="00E15047" w:rsidRPr="007F07FC" w:rsidRDefault="00E15047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ECBF220" w14:textId="77777777" w:rsidTr="00050E6A">
        <w:trPr>
          <w:trHeight w:val="274"/>
          <w:jc w:val="center"/>
        </w:trPr>
        <w:tc>
          <w:tcPr>
            <w:tcW w:w="492" w:type="dxa"/>
          </w:tcPr>
          <w:p w14:paraId="7C01C2C3" w14:textId="54380B63" w:rsidR="00050E6A" w:rsidRPr="007F07FC" w:rsidRDefault="00050E6A" w:rsidP="00050E6A">
            <w:pPr>
              <w:numPr>
                <w:ilvl w:val="0"/>
                <w:numId w:val="11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A99A34E" w14:textId="002FAD1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Nadajnik osobisty pacjenta wyposażony w zasilanie akumulatorowe na co najmniej15 godzin oraz pojemnościowy ekran dotykowy LCD TFT min. 3” kolorowy do wyświetlania krzywych i wartości, w tym możliwość jednoczasowego wyświetlania min. 2 krzywych EKG. </w:t>
            </w:r>
          </w:p>
        </w:tc>
        <w:tc>
          <w:tcPr>
            <w:tcW w:w="1276" w:type="dxa"/>
            <w:vAlign w:val="center"/>
          </w:tcPr>
          <w:p w14:paraId="231AD9E7" w14:textId="252C8F5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826425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C2D0DE0" w14:textId="77777777" w:rsidTr="00050E6A">
        <w:trPr>
          <w:trHeight w:val="274"/>
          <w:jc w:val="center"/>
        </w:trPr>
        <w:tc>
          <w:tcPr>
            <w:tcW w:w="492" w:type="dxa"/>
          </w:tcPr>
          <w:p w14:paraId="01148C65" w14:textId="0519A5E4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C5ABF35" w14:textId="465A954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wyboru pionowego lub poziomego wyświetlania krzywych i parametrów.</w:t>
            </w:r>
          </w:p>
        </w:tc>
        <w:tc>
          <w:tcPr>
            <w:tcW w:w="1276" w:type="dxa"/>
            <w:vAlign w:val="center"/>
          </w:tcPr>
          <w:p w14:paraId="106616CB" w14:textId="39841CC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785341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FC17A27" w14:textId="77777777" w:rsidTr="00050E6A">
        <w:trPr>
          <w:trHeight w:val="274"/>
          <w:jc w:val="center"/>
        </w:trPr>
        <w:tc>
          <w:tcPr>
            <w:tcW w:w="492" w:type="dxa"/>
          </w:tcPr>
          <w:p w14:paraId="0A9FB168" w14:textId="43FDD5E6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B6595F5" w14:textId="1C1E412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Obsługa poprzez pojemnościowy ekran dotykowy i przyciski. Funkcja obsługi gestów (np. Naciśnięcie i przytrzymanie, przeciągnięcie, przesunięcie palcem)</w:t>
            </w:r>
          </w:p>
        </w:tc>
        <w:tc>
          <w:tcPr>
            <w:tcW w:w="1276" w:type="dxa"/>
            <w:vAlign w:val="center"/>
          </w:tcPr>
          <w:p w14:paraId="7336B42A" w14:textId="1C51CBA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4AA992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FE10989" w14:textId="77777777" w:rsidTr="00050E6A">
        <w:trPr>
          <w:trHeight w:val="274"/>
          <w:jc w:val="center"/>
        </w:trPr>
        <w:tc>
          <w:tcPr>
            <w:tcW w:w="492" w:type="dxa"/>
          </w:tcPr>
          <w:p w14:paraId="6C780AF9" w14:textId="7C03A9A0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449E65F" w14:textId="4FB6517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Zabezpieczenia nadajnika: stopień ochrony przed porażeniem elektrycznym CF, ochrona przed dostępem wody min. IPX7, wysokość spadku min. 1,2 m.</w:t>
            </w:r>
          </w:p>
        </w:tc>
        <w:tc>
          <w:tcPr>
            <w:tcW w:w="1276" w:type="dxa"/>
            <w:vAlign w:val="center"/>
          </w:tcPr>
          <w:p w14:paraId="3217A45A" w14:textId="08FE7DB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008E25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6DED8AE" w14:textId="77777777" w:rsidTr="00050E6A">
        <w:trPr>
          <w:trHeight w:val="274"/>
          <w:jc w:val="center"/>
        </w:trPr>
        <w:tc>
          <w:tcPr>
            <w:tcW w:w="492" w:type="dxa"/>
          </w:tcPr>
          <w:p w14:paraId="7737C15B" w14:textId="338F4D7F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EAF9D88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Monitorowanie EKG we wszystkich nadajnikach.</w:t>
            </w:r>
          </w:p>
          <w:p w14:paraId="3101B22D" w14:textId="494F9FB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komplecie z monitorem komplet 5 końcówek EKG z klipsami</w:t>
            </w:r>
          </w:p>
        </w:tc>
        <w:tc>
          <w:tcPr>
            <w:tcW w:w="1276" w:type="dxa"/>
            <w:vAlign w:val="center"/>
          </w:tcPr>
          <w:p w14:paraId="291D3467" w14:textId="2629AA3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07014E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3C58B63" w14:textId="77777777" w:rsidTr="00050E6A">
        <w:trPr>
          <w:trHeight w:val="274"/>
          <w:jc w:val="center"/>
        </w:trPr>
        <w:tc>
          <w:tcPr>
            <w:tcW w:w="492" w:type="dxa"/>
          </w:tcPr>
          <w:p w14:paraId="6E2B613A" w14:textId="1B9CCA0B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7DEB5D6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Możliwość podłączenia zestawów 3, 5 i 6 końcówkowych. </w:t>
            </w:r>
          </w:p>
          <w:p w14:paraId="75F2AD54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3-końcówki – odprowadzenia I, II, III,</w:t>
            </w:r>
          </w:p>
          <w:p w14:paraId="79F06081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5-końcówek EKG – odprowadzenia I, II, III,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aVR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aVL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aVF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, V</w:t>
            </w:r>
          </w:p>
          <w:p w14:paraId="113DDBFE" w14:textId="15B331C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6-końcówek EKG – odprowadzenia I, II, III,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aVR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aVL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aVF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Va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Vb</w:t>
            </w:r>
            <w:proofErr w:type="spellEnd"/>
          </w:p>
        </w:tc>
        <w:tc>
          <w:tcPr>
            <w:tcW w:w="1276" w:type="dxa"/>
            <w:vAlign w:val="center"/>
          </w:tcPr>
          <w:p w14:paraId="0D2D64BC" w14:textId="2774374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17E426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8384540" w14:textId="77777777" w:rsidTr="00050E6A">
        <w:trPr>
          <w:trHeight w:val="274"/>
          <w:jc w:val="center"/>
        </w:trPr>
        <w:tc>
          <w:tcPr>
            <w:tcW w:w="492" w:type="dxa"/>
          </w:tcPr>
          <w:p w14:paraId="69E354B3" w14:textId="68FFD7B8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1353EA7" w14:textId="611A2B4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Zakres pomiaru częstości pracy serca zliczanej z EKG: co najmniej 15-300 B/min.</w:t>
            </w:r>
          </w:p>
        </w:tc>
        <w:tc>
          <w:tcPr>
            <w:tcW w:w="1276" w:type="dxa"/>
            <w:vAlign w:val="center"/>
          </w:tcPr>
          <w:p w14:paraId="02B16E87" w14:textId="30789DB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BE9ED0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9BCEC47" w14:textId="77777777" w:rsidTr="00050E6A">
        <w:trPr>
          <w:trHeight w:val="274"/>
          <w:jc w:val="center"/>
        </w:trPr>
        <w:tc>
          <w:tcPr>
            <w:tcW w:w="492" w:type="dxa"/>
          </w:tcPr>
          <w:p w14:paraId="71C568E9" w14:textId="3A0391E0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D56A97B" w14:textId="023B20A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Analiza arytmii, co najmniej 24 rodzaje.</w:t>
            </w:r>
          </w:p>
        </w:tc>
        <w:tc>
          <w:tcPr>
            <w:tcW w:w="1276" w:type="dxa"/>
            <w:vAlign w:val="center"/>
          </w:tcPr>
          <w:p w14:paraId="40B0B0D2" w14:textId="1E466A6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57C39A9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BF2E5E8" w14:textId="77777777" w:rsidTr="00050E6A">
        <w:trPr>
          <w:trHeight w:val="274"/>
          <w:jc w:val="center"/>
        </w:trPr>
        <w:tc>
          <w:tcPr>
            <w:tcW w:w="492" w:type="dxa"/>
          </w:tcPr>
          <w:p w14:paraId="7FC11823" w14:textId="360004A9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DC7E755" w14:textId="2A4E2DE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Monitorowanie odcinka QT, możliwość ustawienia min. trzech wzorów analizy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QTc</w:t>
            </w:r>
            <w:proofErr w:type="spellEnd"/>
          </w:p>
        </w:tc>
        <w:tc>
          <w:tcPr>
            <w:tcW w:w="1276" w:type="dxa"/>
            <w:vAlign w:val="center"/>
          </w:tcPr>
          <w:p w14:paraId="69028204" w14:textId="0E6D398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042C10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BB1B73C" w14:textId="77777777" w:rsidTr="00050E6A">
        <w:trPr>
          <w:trHeight w:val="274"/>
          <w:jc w:val="center"/>
        </w:trPr>
        <w:tc>
          <w:tcPr>
            <w:tcW w:w="492" w:type="dxa"/>
          </w:tcPr>
          <w:p w14:paraId="706AC501" w14:textId="39BF8968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18F3B29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Graficzne przedstawienie podłączonych elektrod EKG, </w:t>
            </w:r>
          </w:p>
          <w:p w14:paraId="4B149B64" w14:textId="43FB0F8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 informacją o odłączonym kanale</w:t>
            </w:r>
          </w:p>
        </w:tc>
        <w:tc>
          <w:tcPr>
            <w:tcW w:w="1276" w:type="dxa"/>
            <w:vAlign w:val="center"/>
          </w:tcPr>
          <w:p w14:paraId="709A380C" w14:textId="0F45B64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76513B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4C83D5F" w14:textId="77777777" w:rsidTr="00050E6A">
        <w:trPr>
          <w:trHeight w:val="274"/>
          <w:jc w:val="center"/>
        </w:trPr>
        <w:tc>
          <w:tcPr>
            <w:tcW w:w="492" w:type="dxa"/>
          </w:tcPr>
          <w:p w14:paraId="5BCF4047" w14:textId="04073599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628A362" w14:textId="7777777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Monitorowanie saturacji (SpO2) we wszystkich nadajnikach. Zakres pomiarowy %SpO2 0-100%. Zakres pomiarowy częstości pulsu co najmniej od 30 do 300 P/min.</w:t>
            </w:r>
          </w:p>
          <w:p w14:paraId="38E1C893" w14:textId="5010B25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komplecie z monitorem  przewód oraz wielorazowy czujnik SpO2 na palec.</w:t>
            </w:r>
          </w:p>
        </w:tc>
        <w:tc>
          <w:tcPr>
            <w:tcW w:w="1276" w:type="dxa"/>
            <w:vAlign w:val="center"/>
          </w:tcPr>
          <w:p w14:paraId="48D86EA4" w14:textId="006EBCC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2196F1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C50C5F1" w14:textId="77777777" w:rsidTr="00050E6A">
        <w:trPr>
          <w:trHeight w:val="274"/>
          <w:jc w:val="center"/>
        </w:trPr>
        <w:tc>
          <w:tcPr>
            <w:tcW w:w="492" w:type="dxa"/>
          </w:tcPr>
          <w:p w14:paraId="60E721D4" w14:textId="239FE7C1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E09A453" w14:textId="241B430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rozbudowy o monitorowanie NIBP</w:t>
            </w:r>
          </w:p>
        </w:tc>
        <w:tc>
          <w:tcPr>
            <w:tcW w:w="1276" w:type="dxa"/>
            <w:vAlign w:val="center"/>
          </w:tcPr>
          <w:p w14:paraId="72F1C39D" w14:textId="334BEE5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FEA587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387861F" w14:textId="77777777" w:rsidTr="00050E6A">
        <w:trPr>
          <w:trHeight w:val="274"/>
          <w:jc w:val="center"/>
        </w:trPr>
        <w:tc>
          <w:tcPr>
            <w:tcW w:w="492" w:type="dxa"/>
          </w:tcPr>
          <w:p w14:paraId="61C679ED" w14:textId="488AA14B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4E6CE57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System alarmowy. </w:t>
            </w:r>
          </w:p>
          <w:p w14:paraId="6586A9EF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Wskaźnik dźwiękowy.</w:t>
            </w:r>
          </w:p>
          <w:p w14:paraId="7A3216DA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Wskaźnik wizualny:</w:t>
            </w:r>
          </w:p>
          <w:p w14:paraId="6EA3B203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- kontrolka alarmów, </w:t>
            </w:r>
          </w:p>
          <w:p w14:paraId="16406EF6" w14:textId="18F1110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wyświetlanie komunikatu alarmowego.</w:t>
            </w:r>
          </w:p>
        </w:tc>
        <w:tc>
          <w:tcPr>
            <w:tcW w:w="1276" w:type="dxa"/>
            <w:vAlign w:val="center"/>
          </w:tcPr>
          <w:p w14:paraId="40EDA27E" w14:textId="03042CB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77F8E6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02F24B1" w14:textId="77777777" w:rsidTr="00050E6A">
        <w:trPr>
          <w:trHeight w:val="274"/>
          <w:jc w:val="center"/>
        </w:trPr>
        <w:tc>
          <w:tcPr>
            <w:tcW w:w="492" w:type="dxa"/>
          </w:tcPr>
          <w:p w14:paraId="313138CA" w14:textId="095A8D58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85C7C04" w14:textId="2B97190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Nadajnik pacjenta wyposażony w wewnętrzną pamięć pozwalającą na przechowywanie co najmniej 100 zdarzeń alarmowych w przypadku rozłączenia ze stacją centralnego nadzoru.</w:t>
            </w:r>
          </w:p>
        </w:tc>
        <w:tc>
          <w:tcPr>
            <w:tcW w:w="1276" w:type="dxa"/>
            <w:vAlign w:val="center"/>
          </w:tcPr>
          <w:p w14:paraId="1F0E8F1B" w14:textId="52355AE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C94B6A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1847523" w14:textId="77777777" w:rsidTr="00050E6A">
        <w:trPr>
          <w:trHeight w:val="274"/>
          <w:jc w:val="center"/>
        </w:trPr>
        <w:tc>
          <w:tcPr>
            <w:tcW w:w="492" w:type="dxa"/>
          </w:tcPr>
          <w:p w14:paraId="4AB98CB3" w14:textId="71ED2D4D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B577BFA" w14:textId="1AA0F59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ofercie z każdym nadajnikiem akcesoria do przenoszenia - wielorazowa torebka z paskiem 1 szt.</w:t>
            </w:r>
          </w:p>
        </w:tc>
        <w:tc>
          <w:tcPr>
            <w:tcW w:w="1276" w:type="dxa"/>
            <w:vAlign w:val="center"/>
          </w:tcPr>
          <w:p w14:paraId="763C1490" w14:textId="63ECA13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9EDC3F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559D391" w14:textId="77777777" w:rsidTr="00050E6A">
        <w:trPr>
          <w:trHeight w:val="274"/>
          <w:jc w:val="center"/>
        </w:trPr>
        <w:tc>
          <w:tcPr>
            <w:tcW w:w="492" w:type="dxa"/>
          </w:tcPr>
          <w:p w14:paraId="135DDD18" w14:textId="32EFD5FD" w:rsidR="00050E6A" w:rsidRPr="007F07FC" w:rsidRDefault="00050E6A" w:rsidP="00050E6A">
            <w:pPr>
              <w:numPr>
                <w:ilvl w:val="0"/>
                <w:numId w:val="11"/>
              </w:numPr>
              <w:ind w:left="0" w:firstLine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2F79A5E" w14:textId="2BF96ED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 ofercie z każdym nadajnikiem 1 szt. dedykowany akumulator. W zestawie z nadajnikami ładowarka do ładowania do 10 akumulatorów jednocześnie</w:t>
            </w:r>
          </w:p>
        </w:tc>
        <w:tc>
          <w:tcPr>
            <w:tcW w:w="1276" w:type="dxa"/>
            <w:vAlign w:val="center"/>
          </w:tcPr>
          <w:p w14:paraId="3FE9C7EA" w14:textId="07F11BD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6A7259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7BBA9AA" w14:textId="77777777" w:rsidTr="00493C49">
        <w:trPr>
          <w:trHeight w:val="274"/>
          <w:jc w:val="center"/>
        </w:trPr>
        <w:tc>
          <w:tcPr>
            <w:tcW w:w="492" w:type="dxa"/>
          </w:tcPr>
          <w:p w14:paraId="2D5422D0" w14:textId="35F11DDB" w:rsidR="00E15047" w:rsidRPr="007F07FC" w:rsidRDefault="00E15047" w:rsidP="00B458B8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FC84B19" w14:textId="1152E15D" w:rsidR="00E15047" w:rsidRPr="007F07FC" w:rsidRDefault="00B458B8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</w:rPr>
              <w:t>STACJA CENTRALNEGO MONITOROWANIA – 1 szt.</w:t>
            </w:r>
          </w:p>
        </w:tc>
        <w:tc>
          <w:tcPr>
            <w:tcW w:w="1276" w:type="dxa"/>
            <w:vAlign w:val="center"/>
          </w:tcPr>
          <w:p w14:paraId="11F5C724" w14:textId="3E9F52B9" w:rsidR="00E15047" w:rsidRPr="007F07FC" w:rsidRDefault="00E15047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1CE56761" w14:textId="77777777" w:rsidR="00E15047" w:rsidRPr="007F07FC" w:rsidRDefault="00E15047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50B28BB" w14:textId="77777777" w:rsidTr="00050E6A">
        <w:trPr>
          <w:trHeight w:val="274"/>
          <w:jc w:val="center"/>
        </w:trPr>
        <w:tc>
          <w:tcPr>
            <w:tcW w:w="492" w:type="dxa"/>
          </w:tcPr>
          <w:p w14:paraId="6568A5CA" w14:textId="7E133751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AAD17B6" w14:textId="793DC4F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Stacja centralnego monitorowania umożliwiająca jednoczesny podgląd parametrów z opisanych wyżej monitorów pacjenta oraz nadajników telemetrycznych, składająca się z jednostki centralnej oraz dodatkowej stacji roboczej opisanej poniżej. </w:t>
            </w:r>
          </w:p>
        </w:tc>
        <w:tc>
          <w:tcPr>
            <w:tcW w:w="1276" w:type="dxa"/>
            <w:vAlign w:val="center"/>
          </w:tcPr>
          <w:p w14:paraId="5D739F72" w14:textId="7DC46D5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7B8BBD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328EB7C" w14:textId="77777777" w:rsidTr="00050E6A">
        <w:trPr>
          <w:trHeight w:val="274"/>
          <w:jc w:val="center"/>
        </w:trPr>
        <w:tc>
          <w:tcPr>
            <w:tcW w:w="492" w:type="dxa"/>
          </w:tcPr>
          <w:p w14:paraId="1FD6545E" w14:textId="423E19AF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1BB2574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  <w:lang w:eastAsia="ar-SA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Stacja centralnego monitorowania </w:t>
            </w: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 xml:space="preserve">wyposażona w funkcję bezpośredniego podłączenia (bez użycia dodatkowych urządzeń pośrednich jak dedykowane moduły czy kardiomonitory) i wyświetlenie na ekranie </w:t>
            </w: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lastRenderedPageBreak/>
              <w:t xml:space="preserve">centrali danych z pomp infuzyjnych. </w:t>
            </w:r>
          </w:p>
          <w:p w14:paraId="1398C39C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  <w:lang w:eastAsia="ar-SA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Prezentacja pracy pomp infuzyjnych w formie graficznej oraz w formie danych liczbowych (wyświetlanie danych liczbowych min. rodzaju podawanego leku, prędkości podaży, alarmów z pomp)</w:t>
            </w:r>
          </w:p>
          <w:p w14:paraId="669503CC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  <w:lang w:eastAsia="ar-SA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 xml:space="preserve">Możliwość przełączania przez użytkownika widoków pacjenta w centrali w trzech trybach: </w:t>
            </w:r>
          </w:p>
          <w:p w14:paraId="7DBF97ED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  <w:lang w:eastAsia="ar-SA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 xml:space="preserve"> - podgląd monitora pacjenta </w:t>
            </w:r>
          </w:p>
          <w:p w14:paraId="3A3451BD" w14:textId="77777777" w:rsidR="00050E6A" w:rsidRPr="007F07FC" w:rsidRDefault="00050E6A" w:rsidP="00050E6A">
            <w:pPr>
              <w:pStyle w:val="Style10"/>
              <w:jc w:val="left"/>
              <w:rPr>
                <w:rFonts w:ascii="Aptos" w:hAnsi="Aptos"/>
                <w:sz w:val="22"/>
                <w:szCs w:val="22"/>
                <w:lang w:eastAsia="ar-SA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 xml:space="preserve"> - podgląd danych z pomp infuzyjnych </w:t>
            </w:r>
          </w:p>
          <w:p w14:paraId="7C6F51F7" w14:textId="0430963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 xml:space="preserve"> - podgląd danych z monitora pacjenta oraz z pomp infuzyjnych.</w:t>
            </w:r>
          </w:p>
        </w:tc>
        <w:tc>
          <w:tcPr>
            <w:tcW w:w="1276" w:type="dxa"/>
            <w:vAlign w:val="center"/>
          </w:tcPr>
          <w:p w14:paraId="55A87D4C" w14:textId="73A4AC6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39" w:type="dxa"/>
            <w:vAlign w:val="center"/>
          </w:tcPr>
          <w:p w14:paraId="3BDB9D2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E81F699" w14:textId="77777777" w:rsidTr="00050E6A">
        <w:trPr>
          <w:trHeight w:val="274"/>
          <w:jc w:val="center"/>
        </w:trPr>
        <w:tc>
          <w:tcPr>
            <w:tcW w:w="492" w:type="dxa"/>
          </w:tcPr>
          <w:p w14:paraId="03DED9BB" w14:textId="636C20C5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7537AC8" w14:textId="717DDC1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Zapewnienie sieci Wifi w obrębie oddziału do komunikacji nadajników telemetrycznych.</w:t>
            </w:r>
          </w:p>
        </w:tc>
        <w:tc>
          <w:tcPr>
            <w:tcW w:w="1276" w:type="dxa"/>
            <w:vAlign w:val="center"/>
          </w:tcPr>
          <w:p w14:paraId="789A05B2" w14:textId="0F77C66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7D982F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32CA0BE" w14:textId="77777777" w:rsidTr="00050E6A">
        <w:trPr>
          <w:trHeight w:val="274"/>
          <w:jc w:val="center"/>
        </w:trPr>
        <w:tc>
          <w:tcPr>
            <w:tcW w:w="492" w:type="dxa"/>
          </w:tcPr>
          <w:p w14:paraId="5ADE469D" w14:textId="4632095F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C47D8C4" w14:textId="13B65F3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pełnego podglądu wybranego monitor pacjenta lub nadajnika telemetrycznego (wszystkie krzywe i wartości parametrów)</w:t>
            </w:r>
          </w:p>
        </w:tc>
        <w:tc>
          <w:tcPr>
            <w:tcW w:w="1276" w:type="dxa"/>
            <w:vAlign w:val="center"/>
          </w:tcPr>
          <w:p w14:paraId="0B53A7FB" w14:textId="01038AE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35FF45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9875C9C" w14:textId="77777777" w:rsidTr="00050E6A">
        <w:trPr>
          <w:trHeight w:val="274"/>
          <w:jc w:val="center"/>
        </w:trPr>
        <w:tc>
          <w:tcPr>
            <w:tcW w:w="492" w:type="dxa"/>
          </w:tcPr>
          <w:p w14:paraId="521F6048" w14:textId="089E5942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8BD7A08" w14:textId="0471EF9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Stacja centralnego monitorowania umożliwiająca podłączenie do 64 stanowisk monitorowania bez konieczności rozbudowywania oprogramowania o dodatkowe opcje.</w:t>
            </w:r>
          </w:p>
        </w:tc>
        <w:tc>
          <w:tcPr>
            <w:tcW w:w="1276" w:type="dxa"/>
            <w:vAlign w:val="center"/>
          </w:tcPr>
          <w:p w14:paraId="37FF5082" w14:textId="7FF3A05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8C06FA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59523D3" w14:textId="77777777" w:rsidTr="00050E6A">
        <w:trPr>
          <w:trHeight w:val="274"/>
          <w:jc w:val="center"/>
        </w:trPr>
        <w:tc>
          <w:tcPr>
            <w:tcW w:w="492" w:type="dxa"/>
          </w:tcPr>
          <w:p w14:paraId="00FD8CB0" w14:textId="3DD2E0FD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A0AF4F6" w14:textId="22026B5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Centrala zainstalowana na komputerze połączonym z dwoma ekranami każdym o przekątnej co najmniej 23”.</w:t>
            </w:r>
          </w:p>
        </w:tc>
        <w:tc>
          <w:tcPr>
            <w:tcW w:w="1276" w:type="dxa"/>
            <w:vAlign w:val="center"/>
          </w:tcPr>
          <w:p w14:paraId="31643D9D" w14:textId="405A47A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D9C708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5E2D685" w14:textId="77777777" w:rsidTr="00050E6A">
        <w:trPr>
          <w:trHeight w:val="274"/>
          <w:jc w:val="center"/>
        </w:trPr>
        <w:tc>
          <w:tcPr>
            <w:tcW w:w="492" w:type="dxa"/>
          </w:tcPr>
          <w:p w14:paraId="658C29CB" w14:textId="5E0E2399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D2C5046" w14:textId="5280909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Alarmy 3-stopniowe (wizualne i akustyczne) z poszczególnych łóżek, z identyfikacją alarmującego łóżka. Wyciszanie alarmów i uruchamianie pomiaru ciśnienia nieinwazyjnego z poziomu centrali.</w:t>
            </w:r>
          </w:p>
        </w:tc>
        <w:tc>
          <w:tcPr>
            <w:tcW w:w="1276" w:type="dxa"/>
            <w:vAlign w:val="center"/>
          </w:tcPr>
          <w:p w14:paraId="38106D1D" w14:textId="627C8DC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936C9A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806417A" w14:textId="77777777" w:rsidTr="00050E6A">
        <w:trPr>
          <w:trHeight w:val="274"/>
          <w:jc w:val="center"/>
        </w:trPr>
        <w:tc>
          <w:tcPr>
            <w:tcW w:w="492" w:type="dxa"/>
          </w:tcPr>
          <w:p w14:paraId="1A4C97C4" w14:textId="5F788EAE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766FFF7" w14:textId="51DC0A5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alarmów technicznych w formie graficznej, ułatwiające szybką identyfikację problemu.</w:t>
            </w:r>
          </w:p>
        </w:tc>
        <w:tc>
          <w:tcPr>
            <w:tcW w:w="1276" w:type="dxa"/>
            <w:vAlign w:val="center"/>
          </w:tcPr>
          <w:p w14:paraId="15765E55" w14:textId="5F58655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90D8DC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A5A1586" w14:textId="77777777" w:rsidTr="00050E6A">
        <w:trPr>
          <w:trHeight w:val="274"/>
          <w:jc w:val="center"/>
        </w:trPr>
        <w:tc>
          <w:tcPr>
            <w:tcW w:w="492" w:type="dxa"/>
          </w:tcPr>
          <w:p w14:paraId="430AA1CA" w14:textId="2F068AD8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9ED8C44" w14:textId="0A998C4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na ekranie centrali analizy załamka ST w formie graficznej, pokazujący w czasie rzeczywistym odchylenie wartości ST od linii odniesienia.</w:t>
            </w:r>
          </w:p>
        </w:tc>
        <w:tc>
          <w:tcPr>
            <w:tcW w:w="1276" w:type="dxa"/>
            <w:vAlign w:val="center"/>
          </w:tcPr>
          <w:p w14:paraId="792AC3EC" w14:textId="5D345DB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8AB2FE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073A094" w14:textId="77777777" w:rsidTr="00050E6A">
        <w:trPr>
          <w:trHeight w:val="274"/>
          <w:jc w:val="center"/>
        </w:trPr>
        <w:tc>
          <w:tcPr>
            <w:tcW w:w="492" w:type="dxa"/>
          </w:tcPr>
          <w:p w14:paraId="4CF896B6" w14:textId="29094DF2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7BAA692" w14:textId="0185BED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Centrala wyposażona w funkcję obliczeń lekowych, hemodynamicznych, wentylacyjnych, nerkowych.</w:t>
            </w:r>
          </w:p>
        </w:tc>
        <w:tc>
          <w:tcPr>
            <w:tcW w:w="1276" w:type="dxa"/>
            <w:vAlign w:val="center"/>
          </w:tcPr>
          <w:p w14:paraId="4E9522CD" w14:textId="3CFD497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A6504B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1ABCE6A" w14:textId="77777777" w:rsidTr="00050E6A">
        <w:trPr>
          <w:trHeight w:val="274"/>
          <w:jc w:val="center"/>
        </w:trPr>
        <w:tc>
          <w:tcPr>
            <w:tcW w:w="492" w:type="dxa"/>
          </w:tcPr>
          <w:p w14:paraId="0EE4000C" w14:textId="65000FB5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BE27B43" w14:textId="02F7150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Wpisywanie danych demograficznych pacjenta w centrali i w monitorach.</w:t>
            </w:r>
          </w:p>
        </w:tc>
        <w:tc>
          <w:tcPr>
            <w:tcW w:w="1276" w:type="dxa"/>
            <w:vAlign w:val="center"/>
          </w:tcPr>
          <w:p w14:paraId="1A9FAE4E" w14:textId="5BF9503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AEEAE9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73DCFB6" w14:textId="77777777" w:rsidTr="00050E6A">
        <w:trPr>
          <w:trHeight w:val="308"/>
          <w:jc w:val="center"/>
        </w:trPr>
        <w:tc>
          <w:tcPr>
            <w:tcW w:w="492" w:type="dxa"/>
          </w:tcPr>
          <w:p w14:paraId="271A74FA" w14:textId="4E6787F1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D0664B3" w14:textId="5BEE55A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Pamięć stanów krytycznych (alarmów i arytmii i innych zdarzeń, z zapisem odcinków krzywych dynamicznych i wartości liczbowych) - minimalna liczba zdarzeń: 3000/pacjenta.</w:t>
            </w:r>
          </w:p>
        </w:tc>
        <w:tc>
          <w:tcPr>
            <w:tcW w:w="1276" w:type="dxa"/>
            <w:vAlign w:val="center"/>
          </w:tcPr>
          <w:p w14:paraId="3952049D" w14:textId="06867DD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A87CFD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E2561C5" w14:textId="77777777" w:rsidTr="00050E6A">
        <w:trPr>
          <w:trHeight w:val="274"/>
          <w:jc w:val="center"/>
        </w:trPr>
        <w:tc>
          <w:tcPr>
            <w:tcW w:w="492" w:type="dxa"/>
          </w:tcPr>
          <w:p w14:paraId="71A020B1" w14:textId="74D705AF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7130A55" w14:textId="3EACA8E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Pamięć ciągłego zapisu monitorowanych przebiegów falowych (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EKG+inne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) - z ostatnich min. 240 godzin.</w:t>
            </w:r>
          </w:p>
        </w:tc>
        <w:tc>
          <w:tcPr>
            <w:tcW w:w="1276" w:type="dxa"/>
            <w:vAlign w:val="center"/>
          </w:tcPr>
          <w:p w14:paraId="2080253D" w14:textId="70953A6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F215E2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5022A41" w14:textId="77777777" w:rsidTr="00050E6A">
        <w:trPr>
          <w:trHeight w:val="274"/>
          <w:jc w:val="center"/>
        </w:trPr>
        <w:tc>
          <w:tcPr>
            <w:tcW w:w="492" w:type="dxa"/>
          </w:tcPr>
          <w:p w14:paraId="37F72411" w14:textId="7802024E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F2F66FC" w14:textId="0544B09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Trendy tabelaryczne: pamięć z ostatnich min. 240 godzin.</w:t>
            </w:r>
          </w:p>
        </w:tc>
        <w:tc>
          <w:tcPr>
            <w:tcW w:w="1276" w:type="dxa"/>
            <w:vAlign w:val="center"/>
          </w:tcPr>
          <w:p w14:paraId="788E9DF8" w14:textId="27EE50D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24F3DC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9E0F26B" w14:textId="77777777" w:rsidTr="00050E6A">
        <w:trPr>
          <w:trHeight w:val="274"/>
          <w:jc w:val="center"/>
        </w:trPr>
        <w:tc>
          <w:tcPr>
            <w:tcW w:w="492" w:type="dxa"/>
          </w:tcPr>
          <w:p w14:paraId="1D782333" w14:textId="001F74BC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4EB2808" w14:textId="0FF9A9B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 xml:space="preserve">Możliwość rozbudowy o bezpośrednie podłączenie (bez użycia dodatkowych urządzeń pośrednich jak dedykowane moduły czy kardiomonitory) i wyświetlenie na ekranie centrali danych z zewnętrznych urządzeń peryferyjnych (respiratory) </w:t>
            </w:r>
          </w:p>
        </w:tc>
        <w:tc>
          <w:tcPr>
            <w:tcW w:w="1276" w:type="dxa"/>
            <w:vAlign w:val="center"/>
          </w:tcPr>
          <w:p w14:paraId="6C6B7FD7" w14:textId="7CA0369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314392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EEA184A" w14:textId="77777777" w:rsidTr="00050E6A">
        <w:trPr>
          <w:trHeight w:val="274"/>
          <w:jc w:val="center"/>
        </w:trPr>
        <w:tc>
          <w:tcPr>
            <w:tcW w:w="492" w:type="dxa"/>
          </w:tcPr>
          <w:p w14:paraId="5FA9A97C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AD7E02D" w14:textId="77F13A8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Możliwość podglądu wybranego monitora pacjenta na dowolnym komputerze PC z oprogramowaniem Windows podłączonym do wspólnej sieci ze stacją centralnego monitorowania. Podgląd za pomocą dedykowanego oprogramowania producenta oprogramowania centrali.</w:t>
            </w:r>
          </w:p>
        </w:tc>
        <w:tc>
          <w:tcPr>
            <w:tcW w:w="1276" w:type="dxa"/>
            <w:vAlign w:val="center"/>
          </w:tcPr>
          <w:p w14:paraId="16BFE7EE" w14:textId="295C6EE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B31572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B185759" w14:textId="77777777" w:rsidTr="00050E6A">
        <w:trPr>
          <w:trHeight w:val="274"/>
          <w:jc w:val="center"/>
        </w:trPr>
        <w:tc>
          <w:tcPr>
            <w:tcW w:w="492" w:type="dxa"/>
          </w:tcPr>
          <w:p w14:paraId="1CFFA4E7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665FA60" w14:textId="0392FDA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Drukarka laserowa do wydruków trendów i raportów na standardowym papierze A4; wbudowane łącze do sieci Ethernet.</w:t>
            </w:r>
          </w:p>
        </w:tc>
        <w:tc>
          <w:tcPr>
            <w:tcW w:w="1276" w:type="dxa"/>
            <w:vAlign w:val="center"/>
          </w:tcPr>
          <w:p w14:paraId="61430126" w14:textId="5A1707D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2900B8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3E65D5A" w14:textId="77777777" w:rsidTr="00050E6A">
        <w:trPr>
          <w:trHeight w:val="274"/>
          <w:jc w:val="center"/>
        </w:trPr>
        <w:tc>
          <w:tcPr>
            <w:tcW w:w="492" w:type="dxa"/>
          </w:tcPr>
          <w:p w14:paraId="7AF26C44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1305441" w14:textId="4C150F6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Podtrzymanie zasilania elektrycznego każdego stanowiska monitorowania centralnego (UPS) min. 20 min.</w:t>
            </w:r>
          </w:p>
        </w:tc>
        <w:tc>
          <w:tcPr>
            <w:tcW w:w="1276" w:type="dxa"/>
            <w:vAlign w:val="center"/>
          </w:tcPr>
          <w:p w14:paraId="761D1CA6" w14:textId="40952D0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5E100B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D3AD525" w14:textId="77777777" w:rsidTr="00050E6A">
        <w:trPr>
          <w:trHeight w:val="274"/>
          <w:jc w:val="center"/>
        </w:trPr>
        <w:tc>
          <w:tcPr>
            <w:tcW w:w="492" w:type="dxa"/>
          </w:tcPr>
          <w:p w14:paraId="15938E82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8CEC573" w14:textId="6AB34C0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ustawiania trybu prywatnego z poziomu centrali indywidualnie w poszczególnych monitorów pacjenta.</w:t>
            </w:r>
          </w:p>
        </w:tc>
        <w:tc>
          <w:tcPr>
            <w:tcW w:w="1276" w:type="dxa"/>
            <w:vAlign w:val="center"/>
          </w:tcPr>
          <w:p w14:paraId="0F79BDC6" w14:textId="35ED68E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C72051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E50293A" w14:textId="77777777" w:rsidTr="00050E6A">
        <w:trPr>
          <w:trHeight w:val="274"/>
          <w:jc w:val="center"/>
        </w:trPr>
        <w:tc>
          <w:tcPr>
            <w:tcW w:w="492" w:type="dxa"/>
          </w:tcPr>
          <w:p w14:paraId="6041539B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5313D52" w14:textId="7B782FB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Funkcja ustawiania trybu prywatnego z poziomu centrali we wszystkich monitorach pacjenta jednocześnie. </w:t>
            </w:r>
          </w:p>
        </w:tc>
        <w:tc>
          <w:tcPr>
            <w:tcW w:w="1276" w:type="dxa"/>
            <w:vAlign w:val="center"/>
          </w:tcPr>
          <w:p w14:paraId="0D0A4EBB" w14:textId="6FDDDCA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F7B0A8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70BAE82" w14:textId="77777777" w:rsidTr="00050E6A">
        <w:trPr>
          <w:trHeight w:val="274"/>
          <w:jc w:val="center"/>
        </w:trPr>
        <w:tc>
          <w:tcPr>
            <w:tcW w:w="492" w:type="dxa"/>
          </w:tcPr>
          <w:p w14:paraId="68A50F75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F4EF005" w14:textId="4CCC29E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zdalnego programowania układu krzywych i wartości parametrów na wybranym monitorze pacjenta.</w:t>
            </w:r>
          </w:p>
        </w:tc>
        <w:tc>
          <w:tcPr>
            <w:tcW w:w="1276" w:type="dxa"/>
            <w:vAlign w:val="center"/>
          </w:tcPr>
          <w:p w14:paraId="325AB49A" w14:textId="2D65D23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CCF480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E926E7C" w14:textId="77777777" w:rsidTr="00050E6A">
        <w:trPr>
          <w:trHeight w:val="274"/>
          <w:jc w:val="center"/>
        </w:trPr>
        <w:tc>
          <w:tcPr>
            <w:tcW w:w="492" w:type="dxa"/>
          </w:tcPr>
          <w:p w14:paraId="5768C0CB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8B919E3" w14:textId="4F71087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ustawiania trybu nocnego z poziomu centrali indywidualnie w poszczególnych monitorów pacjenta.</w:t>
            </w:r>
          </w:p>
        </w:tc>
        <w:tc>
          <w:tcPr>
            <w:tcW w:w="1276" w:type="dxa"/>
            <w:vAlign w:val="center"/>
          </w:tcPr>
          <w:p w14:paraId="20231A1E" w14:textId="363F98EC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DADC60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9740509" w14:textId="77777777" w:rsidTr="00050E6A">
        <w:trPr>
          <w:trHeight w:val="274"/>
          <w:jc w:val="center"/>
        </w:trPr>
        <w:tc>
          <w:tcPr>
            <w:tcW w:w="492" w:type="dxa"/>
          </w:tcPr>
          <w:p w14:paraId="7653F02D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D31E5F0" w14:textId="3E5FA7B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ustawiania trybu nocnego z poziomu centrali we wszystkich monitorach pacjenta jednocześnie.</w:t>
            </w:r>
          </w:p>
        </w:tc>
        <w:tc>
          <w:tcPr>
            <w:tcW w:w="1276" w:type="dxa"/>
            <w:vAlign w:val="center"/>
          </w:tcPr>
          <w:p w14:paraId="4E4ED7C4" w14:textId="40DA6E0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1B8612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6EC7677" w14:textId="77777777" w:rsidTr="00050E6A">
        <w:trPr>
          <w:trHeight w:val="274"/>
          <w:jc w:val="center"/>
        </w:trPr>
        <w:tc>
          <w:tcPr>
            <w:tcW w:w="492" w:type="dxa"/>
          </w:tcPr>
          <w:p w14:paraId="6C028859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835ACDA" w14:textId="0B681DB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przyszłej integracji ze szpitalnymi systemami informatycznymi klasy HIS co najmniej w zakresie importowania danych ADT (przyjęcia i wypisy pacjentów)</w:t>
            </w:r>
          </w:p>
        </w:tc>
        <w:tc>
          <w:tcPr>
            <w:tcW w:w="1276" w:type="dxa"/>
            <w:vAlign w:val="center"/>
          </w:tcPr>
          <w:p w14:paraId="7E34FE09" w14:textId="16BACEC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2028D1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A96B910" w14:textId="77777777" w:rsidTr="00050E6A">
        <w:trPr>
          <w:trHeight w:val="274"/>
          <w:jc w:val="center"/>
        </w:trPr>
        <w:tc>
          <w:tcPr>
            <w:tcW w:w="492" w:type="dxa"/>
          </w:tcPr>
          <w:p w14:paraId="49BAF4EC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452EBAF" w14:textId="76B2A89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Możliwość rozbudowy centrali o podgląd i zbieranie danych z monitorów funkcji życiowych pracujących w trybie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SpotCheck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(kontroli).</w:t>
            </w:r>
          </w:p>
        </w:tc>
        <w:tc>
          <w:tcPr>
            <w:tcW w:w="1276" w:type="dxa"/>
            <w:vAlign w:val="center"/>
          </w:tcPr>
          <w:p w14:paraId="1C286C46" w14:textId="179BFE9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5CE68C9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5660EA8" w14:textId="77777777" w:rsidTr="00050E6A">
        <w:trPr>
          <w:trHeight w:val="274"/>
          <w:jc w:val="center"/>
        </w:trPr>
        <w:tc>
          <w:tcPr>
            <w:tcW w:w="492" w:type="dxa"/>
          </w:tcPr>
          <w:p w14:paraId="488AE268" w14:textId="77777777" w:rsidR="00050E6A" w:rsidRPr="007F07FC" w:rsidRDefault="00050E6A" w:rsidP="00050E6A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31C8DAB" w14:textId="3EFAAC2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rozbudowy centrali o funkcję podglądu parametrów monitorowanych pacjentów na telefonach komórkowych oraz tabletach wyposażonych w system operacyjny Android.</w:t>
            </w:r>
          </w:p>
        </w:tc>
        <w:tc>
          <w:tcPr>
            <w:tcW w:w="1276" w:type="dxa"/>
            <w:vAlign w:val="center"/>
          </w:tcPr>
          <w:p w14:paraId="4973A373" w14:textId="5682AD3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45253C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4E9DDD5" w14:textId="77777777" w:rsidTr="00493C49">
        <w:trPr>
          <w:trHeight w:val="274"/>
          <w:jc w:val="center"/>
        </w:trPr>
        <w:tc>
          <w:tcPr>
            <w:tcW w:w="492" w:type="dxa"/>
          </w:tcPr>
          <w:p w14:paraId="513CA13E" w14:textId="77777777" w:rsidR="00B458B8" w:rsidRPr="007F07FC" w:rsidRDefault="00B458B8" w:rsidP="00C173CB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1E0296CD" w14:textId="4E9A76A1" w:rsidR="00B458B8" w:rsidRPr="007F07FC" w:rsidRDefault="00C173CB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</w:rPr>
              <w:t>STACJA ROBOCZA – 1 szt.</w:t>
            </w:r>
          </w:p>
        </w:tc>
        <w:tc>
          <w:tcPr>
            <w:tcW w:w="1276" w:type="dxa"/>
            <w:vAlign w:val="center"/>
          </w:tcPr>
          <w:p w14:paraId="645FF0B1" w14:textId="77777777" w:rsidR="00B458B8" w:rsidRPr="007F07FC" w:rsidRDefault="00B458B8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4FA1954F" w14:textId="77777777" w:rsidR="00B458B8" w:rsidRPr="007F07FC" w:rsidRDefault="00B458B8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236FCEB" w14:textId="77777777" w:rsidTr="00050E6A">
        <w:trPr>
          <w:trHeight w:val="274"/>
          <w:jc w:val="center"/>
        </w:trPr>
        <w:tc>
          <w:tcPr>
            <w:tcW w:w="492" w:type="dxa"/>
          </w:tcPr>
          <w:p w14:paraId="7703266A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EE5B80D" w14:textId="5F69353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Stacja przystosowana do podglądu wszystkich opisanych powyżej monitorów pacjenta oraz nadajników telemetrycznych.</w:t>
            </w:r>
          </w:p>
        </w:tc>
        <w:tc>
          <w:tcPr>
            <w:tcW w:w="1276" w:type="dxa"/>
            <w:vAlign w:val="center"/>
          </w:tcPr>
          <w:p w14:paraId="5DD2BB30" w14:textId="4FC7B72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86412E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039E65A" w14:textId="77777777" w:rsidTr="00050E6A">
        <w:trPr>
          <w:trHeight w:val="274"/>
          <w:jc w:val="center"/>
        </w:trPr>
        <w:tc>
          <w:tcPr>
            <w:tcW w:w="492" w:type="dxa"/>
          </w:tcPr>
          <w:p w14:paraId="7B916BA8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4DC196D" w14:textId="185254D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Komunikacja z opisaną powyżej stacją centralnego nadzoru.</w:t>
            </w:r>
          </w:p>
        </w:tc>
        <w:tc>
          <w:tcPr>
            <w:tcW w:w="1276" w:type="dxa"/>
            <w:vAlign w:val="center"/>
          </w:tcPr>
          <w:p w14:paraId="5AC814C8" w14:textId="3BC95E5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8D2209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6A501C1" w14:textId="77777777" w:rsidTr="00050E6A">
        <w:trPr>
          <w:trHeight w:val="274"/>
          <w:jc w:val="center"/>
        </w:trPr>
        <w:tc>
          <w:tcPr>
            <w:tcW w:w="492" w:type="dxa"/>
          </w:tcPr>
          <w:p w14:paraId="468ABF80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3E16771" w14:textId="02699C0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Stacja wyposażona w komputer, dwa kolorowe ekrany LCD każdy o przekątnej co najmniej 23”; zasilacz UPS; drukarkę laserową.</w:t>
            </w:r>
          </w:p>
        </w:tc>
        <w:tc>
          <w:tcPr>
            <w:tcW w:w="1276" w:type="dxa"/>
            <w:vAlign w:val="center"/>
          </w:tcPr>
          <w:p w14:paraId="094A4102" w14:textId="37359C1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0AC8CD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6E4A951" w14:textId="77777777" w:rsidTr="00050E6A">
        <w:trPr>
          <w:trHeight w:val="274"/>
          <w:jc w:val="center"/>
        </w:trPr>
        <w:tc>
          <w:tcPr>
            <w:tcW w:w="492" w:type="dxa"/>
          </w:tcPr>
          <w:p w14:paraId="47F59015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2A543C8" w14:textId="09BC3A9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Wpisywanie danych demograficznych pacjenta w centrali i w monitorach.</w:t>
            </w:r>
          </w:p>
        </w:tc>
        <w:tc>
          <w:tcPr>
            <w:tcW w:w="1276" w:type="dxa"/>
            <w:vAlign w:val="center"/>
          </w:tcPr>
          <w:p w14:paraId="09261472" w14:textId="1EB18EF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4EB032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997AD6D" w14:textId="77777777" w:rsidTr="00050E6A">
        <w:trPr>
          <w:trHeight w:val="274"/>
          <w:jc w:val="center"/>
        </w:trPr>
        <w:tc>
          <w:tcPr>
            <w:tcW w:w="492" w:type="dxa"/>
          </w:tcPr>
          <w:p w14:paraId="132AF66F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23CC81A" w14:textId="152071C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Przegląd danych zapamiętanych i przechowywanych w opisanej powyżej stacji centralnego nadzoru.</w:t>
            </w:r>
          </w:p>
        </w:tc>
        <w:tc>
          <w:tcPr>
            <w:tcW w:w="1276" w:type="dxa"/>
            <w:vAlign w:val="center"/>
          </w:tcPr>
          <w:p w14:paraId="20D58E19" w14:textId="1CC79D6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BB92A4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8240F33" w14:textId="77777777" w:rsidTr="00050E6A">
        <w:trPr>
          <w:trHeight w:val="274"/>
          <w:jc w:val="center"/>
        </w:trPr>
        <w:tc>
          <w:tcPr>
            <w:tcW w:w="492" w:type="dxa"/>
          </w:tcPr>
          <w:p w14:paraId="189DD3B8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9CFF99B" w14:textId="18BA68C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pełnego podglądu wybranego monitor pacjenta (wszystkie krzywe i wartości parametrów).</w:t>
            </w:r>
          </w:p>
        </w:tc>
        <w:tc>
          <w:tcPr>
            <w:tcW w:w="1276" w:type="dxa"/>
            <w:vAlign w:val="center"/>
          </w:tcPr>
          <w:p w14:paraId="3AA79F41" w14:textId="30EE97A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B95427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404F88B" w14:textId="77777777" w:rsidTr="00050E6A">
        <w:trPr>
          <w:trHeight w:val="274"/>
          <w:jc w:val="center"/>
        </w:trPr>
        <w:tc>
          <w:tcPr>
            <w:tcW w:w="492" w:type="dxa"/>
          </w:tcPr>
          <w:p w14:paraId="7B3AEC25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E823D9B" w14:textId="5FF2D11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Alarmy 3-stopniowe (wizualne i akustyczne) z poszczególnych łóżek, z identyfikacją alarmującego łóżka. Wyciszanie alarmów i uruchamianie pomiaru ciśnienia nieinwazyjnego z poziomu centrali.</w:t>
            </w:r>
          </w:p>
        </w:tc>
        <w:tc>
          <w:tcPr>
            <w:tcW w:w="1276" w:type="dxa"/>
            <w:vAlign w:val="center"/>
          </w:tcPr>
          <w:p w14:paraId="05822806" w14:textId="4C3C47E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D4610F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034E378" w14:textId="77777777" w:rsidTr="00050E6A">
        <w:trPr>
          <w:trHeight w:val="274"/>
          <w:jc w:val="center"/>
        </w:trPr>
        <w:tc>
          <w:tcPr>
            <w:tcW w:w="492" w:type="dxa"/>
          </w:tcPr>
          <w:p w14:paraId="7EDA521D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88D1555" w14:textId="4251EFE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alarmów technicznych w formie graficznej, ułatwiające szybką identyfikację problemu.</w:t>
            </w:r>
          </w:p>
        </w:tc>
        <w:tc>
          <w:tcPr>
            <w:tcW w:w="1276" w:type="dxa"/>
            <w:vAlign w:val="center"/>
          </w:tcPr>
          <w:p w14:paraId="77780C8E" w14:textId="3F9EE37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386AA0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C62DC84" w14:textId="77777777" w:rsidTr="00050E6A">
        <w:trPr>
          <w:trHeight w:val="274"/>
          <w:jc w:val="center"/>
        </w:trPr>
        <w:tc>
          <w:tcPr>
            <w:tcW w:w="492" w:type="dxa"/>
          </w:tcPr>
          <w:p w14:paraId="481E9A16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90A1283" w14:textId="5C6C924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Wyświetlanie danych stanów krytycznych (alarmów i arytmii i innych zdarzeń, z zapisem odcinków krzywych dynamicznych i wartości liczbowych) - minimalna liczba zdarzeń: 3000/pacjenta.</w:t>
            </w:r>
          </w:p>
        </w:tc>
        <w:tc>
          <w:tcPr>
            <w:tcW w:w="1276" w:type="dxa"/>
            <w:vAlign w:val="center"/>
          </w:tcPr>
          <w:p w14:paraId="7275013B" w14:textId="4D8882A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DBD25E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B30B56E" w14:textId="77777777" w:rsidTr="00050E6A">
        <w:trPr>
          <w:trHeight w:val="274"/>
          <w:jc w:val="center"/>
        </w:trPr>
        <w:tc>
          <w:tcPr>
            <w:tcW w:w="492" w:type="dxa"/>
          </w:tcPr>
          <w:p w14:paraId="5495438C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D4D3A3B" w14:textId="390B269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Wyświetlanie ciągłego zapisu monitorowanych przebiegów falowych (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EKG+inne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) - z ostatnich min. 240 godzin.</w:t>
            </w:r>
          </w:p>
        </w:tc>
        <w:tc>
          <w:tcPr>
            <w:tcW w:w="1276" w:type="dxa"/>
            <w:vAlign w:val="center"/>
          </w:tcPr>
          <w:p w14:paraId="16BFEA9D" w14:textId="09090C4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B98423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09A8EF4" w14:textId="77777777" w:rsidTr="00050E6A">
        <w:trPr>
          <w:trHeight w:val="274"/>
          <w:jc w:val="center"/>
        </w:trPr>
        <w:tc>
          <w:tcPr>
            <w:tcW w:w="492" w:type="dxa"/>
          </w:tcPr>
          <w:p w14:paraId="305FBCFB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3E1BEAD" w14:textId="085D064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ar-SA"/>
              </w:rPr>
              <w:t>Trendy tabelaryczne: wyświetlanie danych z ostatnich min. 240 godzin.</w:t>
            </w:r>
          </w:p>
        </w:tc>
        <w:tc>
          <w:tcPr>
            <w:tcW w:w="1276" w:type="dxa"/>
            <w:vAlign w:val="center"/>
          </w:tcPr>
          <w:p w14:paraId="665CD65A" w14:textId="3B28977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2981CE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5751FCB" w14:textId="77777777" w:rsidTr="00050E6A">
        <w:trPr>
          <w:trHeight w:val="274"/>
          <w:jc w:val="center"/>
        </w:trPr>
        <w:tc>
          <w:tcPr>
            <w:tcW w:w="492" w:type="dxa"/>
          </w:tcPr>
          <w:p w14:paraId="2F302505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508F29A" w14:textId="73C6AD5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Drukarka laserowa do wydruków trendów i raportów na standardowym papierze A4; wbudowane łącze do sieci Ethernet.</w:t>
            </w:r>
          </w:p>
        </w:tc>
        <w:tc>
          <w:tcPr>
            <w:tcW w:w="1276" w:type="dxa"/>
            <w:vAlign w:val="center"/>
          </w:tcPr>
          <w:p w14:paraId="234FEA38" w14:textId="1F47BFB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BD92BE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CD8D9D1" w14:textId="77777777" w:rsidTr="00050E6A">
        <w:trPr>
          <w:trHeight w:val="274"/>
          <w:jc w:val="center"/>
        </w:trPr>
        <w:tc>
          <w:tcPr>
            <w:tcW w:w="492" w:type="dxa"/>
          </w:tcPr>
          <w:p w14:paraId="19A4130E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67BC3F9" w14:textId="09B96CA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ustawiania trybu prywatnego z poziomu centrali indywidualnie w poszczególnych monitorów pacjenta.</w:t>
            </w:r>
          </w:p>
        </w:tc>
        <w:tc>
          <w:tcPr>
            <w:tcW w:w="1276" w:type="dxa"/>
            <w:vAlign w:val="center"/>
          </w:tcPr>
          <w:p w14:paraId="1519F0AA" w14:textId="1E92C99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F326EF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0B7AC85" w14:textId="77777777" w:rsidTr="00050E6A">
        <w:trPr>
          <w:trHeight w:val="274"/>
          <w:jc w:val="center"/>
        </w:trPr>
        <w:tc>
          <w:tcPr>
            <w:tcW w:w="492" w:type="dxa"/>
          </w:tcPr>
          <w:p w14:paraId="18F3B412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84FDB52" w14:textId="29893A4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Funkcja ustawiania trybu prywatnego z poziomu centrali we wszystkich monitorach pacjenta jednocześnie. </w:t>
            </w:r>
          </w:p>
        </w:tc>
        <w:tc>
          <w:tcPr>
            <w:tcW w:w="1276" w:type="dxa"/>
            <w:vAlign w:val="center"/>
          </w:tcPr>
          <w:p w14:paraId="0A9DCF41" w14:textId="004D68B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324AAC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58FF2C1" w14:textId="77777777" w:rsidTr="00050E6A">
        <w:trPr>
          <w:trHeight w:val="274"/>
          <w:jc w:val="center"/>
        </w:trPr>
        <w:tc>
          <w:tcPr>
            <w:tcW w:w="492" w:type="dxa"/>
          </w:tcPr>
          <w:p w14:paraId="6C29F620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0D42AA7" w14:textId="108E5F5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ustawiania trybu nocnego z poziomu centrali indywidualnie w poszczególnych monitorów pacjenta.</w:t>
            </w:r>
          </w:p>
        </w:tc>
        <w:tc>
          <w:tcPr>
            <w:tcW w:w="1276" w:type="dxa"/>
            <w:vAlign w:val="center"/>
          </w:tcPr>
          <w:p w14:paraId="06751A6B" w14:textId="34B74F2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58334D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9CDF793" w14:textId="77777777" w:rsidTr="00050E6A">
        <w:trPr>
          <w:trHeight w:val="274"/>
          <w:jc w:val="center"/>
        </w:trPr>
        <w:tc>
          <w:tcPr>
            <w:tcW w:w="492" w:type="dxa"/>
          </w:tcPr>
          <w:p w14:paraId="6F9AEC1D" w14:textId="77777777" w:rsidR="00050E6A" w:rsidRPr="007F07FC" w:rsidRDefault="00050E6A" w:rsidP="00050E6A">
            <w:pPr>
              <w:pStyle w:val="Akapitzlist"/>
              <w:numPr>
                <w:ilvl w:val="0"/>
                <w:numId w:val="1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56109CD" w14:textId="40EC250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ustawiania trybu nocnego z poziomu centrali we wszystkich monitorach pacjenta jednocześnie.</w:t>
            </w:r>
          </w:p>
        </w:tc>
        <w:tc>
          <w:tcPr>
            <w:tcW w:w="1276" w:type="dxa"/>
            <w:vAlign w:val="center"/>
          </w:tcPr>
          <w:p w14:paraId="16C1BB4B" w14:textId="7763A19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13ADA1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8F29540" w14:textId="77777777" w:rsidTr="00493C49">
        <w:trPr>
          <w:trHeight w:val="274"/>
          <w:jc w:val="center"/>
        </w:trPr>
        <w:tc>
          <w:tcPr>
            <w:tcW w:w="492" w:type="dxa"/>
          </w:tcPr>
          <w:p w14:paraId="5861E5BA" w14:textId="77777777" w:rsidR="00C173CB" w:rsidRPr="007F07FC" w:rsidRDefault="00C173CB" w:rsidP="00C173CB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3EB6F559" w14:textId="72020BD4" w:rsidR="00C173CB" w:rsidRPr="007F07FC" w:rsidRDefault="00C173CB" w:rsidP="00E15047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POMPA STRZYKAWKOWA 16 SZT.</w:t>
            </w:r>
          </w:p>
        </w:tc>
        <w:tc>
          <w:tcPr>
            <w:tcW w:w="1276" w:type="dxa"/>
            <w:vAlign w:val="center"/>
          </w:tcPr>
          <w:p w14:paraId="0BEF3CF0" w14:textId="77777777" w:rsidR="00C173CB" w:rsidRPr="007F07FC" w:rsidRDefault="00C173CB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74018259" w14:textId="77777777" w:rsidR="00C173CB" w:rsidRPr="007F07FC" w:rsidRDefault="00C173CB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584E18F" w14:textId="77777777" w:rsidTr="00050E6A">
        <w:trPr>
          <w:trHeight w:val="274"/>
          <w:jc w:val="center"/>
        </w:trPr>
        <w:tc>
          <w:tcPr>
            <w:tcW w:w="492" w:type="dxa"/>
          </w:tcPr>
          <w:p w14:paraId="5FE6D5F5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5AAFC69" w14:textId="178E99F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Stosowanie strzykawek 2/3/5/6/10/12/20/30/35/50/60 ml. - fabrycznie skalibrowane -minimum 9 typów strzykawek występujące na rynku polskim, w tym dwóch polskich producentów.</w:t>
            </w:r>
          </w:p>
        </w:tc>
        <w:tc>
          <w:tcPr>
            <w:tcW w:w="1276" w:type="dxa"/>
            <w:vAlign w:val="center"/>
          </w:tcPr>
          <w:p w14:paraId="7BA20AE7" w14:textId="57E62BB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2893A0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AAC7401" w14:textId="77777777" w:rsidTr="00050E6A">
        <w:trPr>
          <w:trHeight w:val="274"/>
          <w:jc w:val="center"/>
        </w:trPr>
        <w:tc>
          <w:tcPr>
            <w:tcW w:w="492" w:type="dxa"/>
          </w:tcPr>
          <w:p w14:paraId="22AA3494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6AFCA7C" w14:textId="54B580F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Możliwa kalibracja różnych typów trójczęściowych strzykawek.</w:t>
            </w:r>
          </w:p>
        </w:tc>
        <w:tc>
          <w:tcPr>
            <w:tcW w:w="1276" w:type="dxa"/>
            <w:vAlign w:val="center"/>
          </w:tcPr>
          <w:p w14:paraId="50F7E424" w14:textId="3428C82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0F824E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D69D29A" w14:textId="77777777" w:rsidTr="00050E6A">
        <w:trPr>
          <w:trHeight w:val="274"/>
          <w:jc w:val="center"/>
        </w:trPr>
        <w:tc>
          <w:tcPr>
            <w:tcW w:w="492" w:type="dxa"/>
          </w:tcPr>
          <w:p w14:paraId="1EF9D623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198C71E" w14:textId="522103E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Szybkość dozowania: minimum w zakresie 0,01-2200 ml/h.</w:t>
            </w:r>
          </w:p>
        </w:tc>
        <w:tc>
          <w:tcPr>
            <w:tcW w:w="1276" w:type="dxa"/>
            <w:vAlign w:val="center"/>
          </w:tcPr>
          <w:p w14:paraId="0D1BB1E7" w14:textId="1B9264F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A84A2E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6D903A2" w14:textId="77777777" w:rsidTr="00050E6A">
        <w:trPr>
          <w:trHeight w:val="274"/>
          <w:jc w:val="center"/>
        </w:trPr>
        <w:tc>
          <w:tcPr>
            <w:tcW w:w="492" w:type="dxa"/>
          </w:tcPr>
          <w:p w14:paraId="6C9D1BE5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244045E" w14:textId="579EB68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Programowanie szybkości dla zakresu 0,01 - 99,9 ml/h ze skokiem 0,01 ml/h.</w:t>
            </w:r>
          </w:p>
        </w:tc>
        <w:tc>
          <w:tcPr>
            <w:tcW w:w="1276" w:type="dxa"/>
            <w:vAlign w:val="center"/>
          </w:tcPr>
          <w:p w14:paraId="666884CE" w14:textId="5A39374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2BBB9F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CBDDEE2" w14:textId="77777777" w:rsidTr="00050E6A">
        <w:trPr>
          <w:trHeight w:val="274"/>
          <w:jc w:val="center"/>
        </w:trPr>
        <w:tc>
          <w:tcPr>
            <w:tcW w:w="492" w:type="dxa"/>
          </w:tcPr>
          <w:p w14:paraId="67AD507A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EF549FC" w14:textId="7ECCAF6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Dokładność szybkości dozowania &lt; +/-1,8%.</w:t>
            </w:r>
          </w:p>
        </w:tc>
        <w:tc>
          <w:tcPr>
            <w:tcW w:w="1276" w:type="dxa"/>
            <w:vAlign w:val="center"/>
          </w:tcPr>
          <w:p w14:paraId="23243771" w14:textId="600B1BF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F6FBD4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A2576F6" w14:textId="77777777" w:rsidTr="00050E6A">
        <w:trPr>
          <w:trHeight w:val="274"/>
          <w:jc w:val="center"/>
        </w:trPr>
        <w:tc>
          <w:tcPr>
            <w:tcW w:w="492" w:type="dxa"/>
          </w:tcPr>
          <w:p w14:paraId="53385BEB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42B29E0" w14:textId="0D711CB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Bolus manualny i automatyczny.</w:t>
            </w:r>
          </w:p>
        </w:tc>
        <w:tc>
          <w:tcPr>
            <w:tcW w:w="1276" w:type="dxa"/>
            <w:vAlign w:val="center"/>
          </w:tcPr>
          <w:p w14:paraId="76F2589A" w14:textId="253D169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A3E112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0563CC9" w14:textId="77777777" w:rsidTr="00050E6A">
        <w:trPr>
          <w:trHeight w:val="274"/>
          <w:jc w:val="center"/>
        </w:trPr>
        <w:tc>
          <w:tcPr>
            <w:tcW w:w="492" w:type="dxa"/>
          </w:tcPr>
          <w:p w14:paraId="34B9E81E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7686C48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Programowanie parametrów podaży Bolus-a</w:t>
            </w:r>
          </w:p>
          <w:p w14:paraId="0C0ED609" w14:textId="046FCC84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• objętość / dawka</w:t>
            </w:r>
          </w:p>
          <w:p w14:paraId="5B0AA8AE" w14:textId="7FDD1C2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• czas lub szybkość podaży.</w:t>
            </w:r>
          </w:p>
        </w:tc>
        <w:tc>
          <w:tcPr>
            <w:tcW w:w="1276" w:type="dxa"/>
            <w:vAlign w:val="center"/>
          </w:tcPr>
          <w:p w14:paraId="42F5F6A0" w14:textId="339897B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10322A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ED71C7C" w14:textId="77777777" w:rsidTr="00050E6A">
        <w:trPr>
          <w:trHeight w:val="274"/>
          <w:jc w:val="center"/>
        </w:trPr>
        <w:tc>
          <w:tcPr>
            <w:tcW w:w="492" w:type="dxa"/>
          </w:tcPr>
          <w:p w14:paraId="0FC72899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66D392A" w14:textId="188DABA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Szybkość bolusa programowana minimum w zakresie 0,01-2200 ml/h.</w:t>
            </w:r>
          </w:p>
        </w:tc>
        <w:tc>
          <w:tcPr>
            <w:tcW w:w="1276" w:type="dxa"/>
            <w:vAlign w:val="center"/>
          </w:tcPr>
          <w:p w14:paraId="0736FA52" w14:textId="000120C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32DCB2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CA2143C" w14:textId="77777777" w:rsidTr="00050E6A">
        <w:trPr>
          <w:trHeight w:val="274"/>
          <w:jc w:val="center"/>
        </w:trPr>
        <w:tc>
          <w:tcPr>
            <w:tcW w:w="492" w:type="dxa"/>
          </w:tcPr>
          <w:p w14:paraId="072ADDCD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28BB1F4" w14:textId="0DFE289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podaży bolusa w jednostkach: ml, µg, µg/kg, ml/kg.</w:t>
            </w:r>
          </w:p>
        </w:tc>
        <w:tc>
          <w:tcPr>
            <w:tcW w:w="1276" w:type="dxa"/>
            <w:vAlign w:val="center"/>
          </w:tcPr>
          <w:p w14:paraId="1436A520" w14:textId="4653F95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F697B0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62C6692" w14:textId="77777777" w:rsidTr="00050E6A">
        <w:trPr>
          <w:trHeight w:val="274"/>
          <w:jc w:val="center"/>
        </w:trPr>
        <w:tc>
          <w:tcPr>
            <w:tcW w:w="492" w:type="dxa"/>
          </w:tcPr>
          <w:p w14:paraId="7F8BC856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0917C9C" w14:textId="6A68E2C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Zmiana parametrów Bolus-a bez wstrzymywania infuzji.</w:t>
            </w:r>
          </w:p>
        </w:tc>
        <w:tc>
          <w:tcPr>
            <w:tcW w:w="1276" w:type="dxa"/>
            <w:vAlign w:val="center"/>
          </w:tcPr>
          <w:p w14:paraId="58663FC4" w14:textId="1E925B0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5A92CE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FB9EF08" w14:textId="77777777" w:rsidTr="00050E6A">
        <w:trPr>
          <w:trHeight w:val="274"/>
          <w:jc w:val="center"/>
        </w:trPr>
        <w:tc>
          <w:tcPr>
            <w:tcW w:w="492" w:type="dxa"/>
          </w:tcPr>
          <w:p w14:paraId="03139814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4D1D585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Programowanie parametrów infuzji w jednostkach:</w:t>
            </w:r>
          </w:p>
          <w:p w14:paraId="10F9439C" w14:textId="303D0133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  <w:lang w:val="en-US"/>
              </w:rPr>
            </w:pPr>
            <w:r w:rsidRPr="007F07FC">
              <w:rPr>
                <w:rFonts w:ascii="Aptos" w:hAnsi="Aptos"/>
                <w:sz w:val="22"/>
                <w:szCs w:val="22"/>
                <w:lang w:val="en-US"/>
              </w:rPr>
              <w:t>• ml,</w:t>
            </w:r>
          </w:p>
          <w:p w14:paraId="45A3678D" w14:textId="21C73AA5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  <w:lang w:val="en-US"/>
              </w:rPr>
            </w:pPr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• ng, ug, mg, g,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mU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, U,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kU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, EU, mmol, mol,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mcal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cal</w:t>
            </w:r>
            <w:proofErr w:type="spellEnd"/>
            <w:r w:rsidRPr="007F07FC">
              <w:rPr>
                <w:rFonts w:ascii="Aptos" w:hAnsi="Aptos"/>
                <w:sz w:val="22"/>
                <w:szCs w:val="22"/>
                <w:lang w:val="en-US"/>
              </w:rPr>
              <w:t xml:space="preserve">, kcal,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  <w:lang w:val="en-US"/>
              </w:rPr>
              <w:t>mEq</w:t>
            </w:r>
            <w:proofErr w:type="spellEnd"/>
          </w:p>
          <w:p w14:paraId="28C868B0" w14:textId="6B692C44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• na kg wagi ciała lub nie,</w:t>
            </w:r>
          </w:p>
          <w:p w14:paraId="21BDDB02" w14:textId="33278DE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• na min, godz., 24h.</w:t>
            </w:r>
          </w:p>
        </w:tc>
        <w:tc>
          <w:tcPr>
            <w:tcW w:w="1276" w:type="dxa"/>
            <w:vAlign w:val="center"/>
          </w:tcPr>
          <w:p w14:paraId="0B87A7DC" w14:textId="6FBACEA4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E3F5C0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6FEC8D6" w14:textId="77777777" w:rsidTr="00050E6A">
        <w:trPr>
          <w:trHeight w:val="274"/>
          <w:jc w:val="center"/>
        </w:trPr>
        <w:tc>
          <w:tcPr>
            <w:tcW w:w="492" w:type="dxa"/>
          </w:tcPr>
          <w:p w14:paraId="26EB5B08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816F99C" w14:textId="77777777" w:rsidR="00050E6A" w:rsidRPr="007F07FC" w:rsidRDefault="00050E6A" w:rsidP="00050E6A">
            <w:pPr>
              <w:pStyle w:val="Nagwek11"/>
              <w:jc w:val="both"/>
              <w:rPr>
                <w:rFonts w:ascii="Aptos" w:eastAsia="Aptos" w:hAnsi="Aptos" w:cs="Times New Roman"/>
                <w:i w:val="0"/>
                <w:iCs w:val="0"/>
                <w:kern w:val="2"/>
                <w:sz w:val="22"/>
                <w:szCs w:val="22"/>
              </w:rPr>
            </w:pPr>
            <w:r w:rsidRPr="007F07FC">
              <w:rPr>
                <w:rFonts w:ascii="Aptos" w:eastAsia="Aptos" w:hAnsi="Aptos" w:cs="Times New Roman"/>
                <w:i w:val="0"/>
                <w:iCs w:val="0"/>
                <w:kern w:val="2"/>
                <w:sz w:val="22"/>
                <w:szCs w:val="22"/>
              </w:rPr>
              <w:t>Biblioteka leków o pojemności do 5000 nazw, z podziałem na 30 kategorii i możliwością oznaczenia za pomocą 30 kolorów. Biblioteka zawiera predefiniowane dane leków, takie jak stężenia, limity ciśnienia okluzji, szybkości KVO i objętości bolusów.</w:t>
            </w:r>
          </w:p>
          <w:p w14:paraId="0472B103" w14:textId="77777777" w:rsidR="00050E6A" w:rsidRPr="007F07FC" w:rsidRDefault="00050E6A" w:rsidP="00050E6A">
            <w:pPr>
              <w:pStyle w:val="Nagwek11"/>
              <w:jc w:val="both"/>
              <w:rPr>
                <w:rFonts w:ascii="Aptos" w:eastAsia="Aptos" w:hAnsi="Aptos" w:cs="Times New Roman"/>
                <w:i w:val="0"/>
                <w:iCs w:val="0"/>
                <w:kern w:val="2"/>
                <w:sz w:val="22"/>
                <w:szCs w:val="22"/>
              </w:rPr>
            </w:pPr>
            <w:r w:rsidRPr="007F07FC">
              <w:rPr>
                <w:rFonts w:ascii="Aptos" w:eastAsia="Aptos" w:hAnsi="Aptos" w:cs="Times New Roman"/>
                <w:i w:val="0"/>
                <w:iCs w:val="0"/>
                <w:kern w:val="2"/>
                <w:sz w:val="22"/>
                <w:szCs w:val="22"/>
              </w:rPr>
              <w:t>Limity twarde – system automatycznie blokuje ustawienia przekraczające określone wartości graniczne.</w:t>
            </w:r>
          </w:p>
          <w:p w14:paraId="2E1013CE" w14:textId="3EFD83A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Limity miękkie – system wyświetla ostrzeżenia przy przekroczeniu wartości rekomendowanych.</w:t>
            </w:r>
          </w:p>
        </w:tc>
        <w:tc>
          <w:tcPr>
            <w:tcW w:w="1276" w:type="dxa"/>
            <w:vAlign w:val="center"/>
          </w:tcPr>
          <w:p w14:paraId="39D48DC5" w14:textId="6C96652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A4F806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DD093BC" w14:textId="77777777" w:rsidTr="00050E6A">
        <w:trPr>
          <w:trHeight w:val="274"/>
          <w:jc w:val="center"/>
        </w:trPr>
        <w:tc>
          <w:tcPr>
            <w:tcW w:w="492" w:type="dxa"/>
          </w:tcPr>
          <w:p w14:paraId="2D8538FA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AE79E9E" w14:textId="1EB1578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Historia zdarzeń dostępna bezpośrednio z pompy – rejestr min. 3000 zdarzeń.</w:t>
            </w:r>
          </w:p>
        </w:tc>
        <w:tc>
          <w:tcPr>
            <w:tcW w:w="1276" w:type="dxa"/>
            <w:vAlign w:val="center"/>
          </w:tcPr>
          <w:p w14:paraId="52BCFE65" w14:textId="60B2B76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778513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02DD1D3" w14:textId="77777777" w:rsidTr="00050E6A">
        <w:trPr>
          <w:trHeight w:val="274"/>
          <w:jc w:val="center"/>
        </w:trPr>
        <w:tc>
          <w:tcPr>
            <w:tcW w:w="492" w:type="dxa"/>
          </w:tcPr>
          <w:p w14:paraId="792B25CC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755FF7E" w14:textId="3FA84C4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Regulowane progi ciśnienia w zakresie min. od 50 do 1100 mm Hg. Stały wskaźnik ciśnienia w postaci graficznej widoczny na ekranie pompy.</w:t>
            </w:r>
          </w:p>
        </w:tc>
        <w:tc>
          <w:tcPr>
            <w:tcW w:w="1276" w:type="dxa"/>
            <w:vAlign w:val="center"/>
          </w:tcPr>
          <w:p w14:paraId="09374C55" w14:textId="43337DA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9781E4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11E1C0E" w14:textId="77777777" w:rsidTr="00050E6A">
        <w:trPr>
          <w:trHeight w:val="274"/>
          <w:jc w:val="center"/>
        </w:trPr>
        <w:tc>
          <w:tcPr>
            <w:tcW w:w="492" w:type="dxa"/>
          </w:tcPr>
          <w:p w14:paraId="188D71FC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55A7CC2" w14:textId="6504210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Zmiana progu ciśnienia okluzji bez przerywania infuzji -15 progów.</w:t>
            </w:r>
          </w:p>
        </w:tc>
        <w:tc>
          <w:tcPr>
            <w:tcW w:w="1276" w:type="dxa"/>
            <w:vAlign w:val="center"/>
          </w:tcPr>
          <w:p w14:paraId="7B70D865" w14:textId="296769B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32A843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22ABF74" w14:textId="77777777" w:rsidTr="00050E6A">
        <w:trPr>
          <w:trHeight w:val="274"/>
          <w:jc w:val="center"/>
        </w:trPr>
        <w:tc>
          <w:tcPr>
            <w:tcW w:w="492" w:type="dxa"/>
          </w:tcPr>
          <w:p w14:paraId="54E1E703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96830A8" w14:textId="6A73DF6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wyboru min. 4 jednostek ciśnienia: mmHg/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kPa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/bar/psi</w:t>
            </w:r>
          </w:p>
        </w:tc>
        <w:tc>
          <w:tcPr>
            <w:tcW w:w="1276" w:type="dxa"/>
            <w:vAlign w:val="center"/>
          </w:tcPr>
          <w:p w14:paraId="2D1FA3AE" w14:textId="7F4EB43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1D70D6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93E6B50" w14:textId="77777777" w:rsidTr="00050E6A">
        <w:trPr>
          <w:trHeight w:val="274"/>
          <w:jc w:val="center"/>
        </w:trPr>
        <w:tc>
          <w:tcPr>
            <w:tcW w:w="492" w:type="dxa"/>
          </w:tcPr>
          <w:p w14:paraId="3B666EDF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3B826B1" w14:textId="7A4E9F2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Automatyczna redukcja bolusa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okluzyjnego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, tzw.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antybolus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2AB151A8" w14:textId="0963B68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F966F7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7F5652F" w14:textId="77777777" w:rsidTr="00050E6A">
        <w:trPr>
          <w:trHeight w:val="274"/>
          <w:jc w:val="center"/>
        </w:trPr>
        <w:tc>
          <w:tcPr>
            <w:tcW w:w="492" w:type="dxa"/>
          </w:tcPr>
          <w:p w14:paraId="62A9678E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7F69F62" w14:textId="353B829D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Funkcja auto-restartu po uwolnieniu przyczyny okluzji z możliwością wyłączenia tej funkcji.</w:t>
            </w:r>
          </w:p>
        </w:tc>
        <w:tc>
          <w:tcPr>
            <w:tcW w:w="1276" w:type="dxa"/>
            <w:vAlign w:val="center"/>
          </w:tcPr>
          <w:p w14:paraId="6B4D428C" w14:textId="515E6DA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DFEEDC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6AB9DE8" w14:textId="77777777" w:rsidTr="00050E6A">
        <w:trPr>
          <w:trHeight w:val="274"/>
          <w:jc w:val="center"/>
        </w:trPr>
        <w:tc>
          <w:tcPr>
            <w:tcW w:w="492" w:type="dxa"/>
          </w:tcPr>
          <w:p w14:paraId="1E5C1788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DFF82B0" w14:textId="470EA1C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Praca w trybach: Tryb prędkość, Tryb dawki, Tryb czasu dawki, Tryb czasu, Tryb sekwencyjny ( 11 sekwencji), Tryb przerywany, Tryb dawki nasycającej, Tryb mikro-infuzji, Tryb wzrostu /spadku.</w:t>
            </w:r>
          </w:p>
        </w:tc>
        <w:tc>
          <w:tcPr>
            <w:tcW w:w="1276" w:type="dxa"/>
            <w:vAlign w:val="center"/>
          </w:tcPr>
          <w:p w14:paraId="5E458250" w14:textId="2EA0746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BA511E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0455D83" w14:textId="77777777" w:rsidTr="00050E6A">
        <w:trPr>
          <w:trHeight w:val="274"/>
          <w:jc w:val="center"/>
        </w:trPr>
        <w:tc>
          <w:tcPr>
            <w:tcW w:w="492" w:type="dxa"/>
          </w:tcPr>
          <w:p w14:paraId="2F56C138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E3F5018" w14:textId="1760C92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rozszerzenia oprogramowania o : Tryb PCA Tryb TIVA / TCI.</w:t>
            </w:r>
          </w:p>
        </w:tc>
        <w:tc>
          <w:tcPr>
            <w:tcW w:w="1276" w:type="dxa"/>
            <w:vAlign w:val="center"/>
          </w:tcPr>
          <w:p w14:paraId="4DF07EE3" w14:textId="5C9DA49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E409FF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9405EFD" w14:textId="77777777" w:rsidTr="00050E6A">
        <w:trPr>
          <w:trHeight w:val="274"/>
          <w:jc w:val="center"/>
        </w:trPr>
        <w:tc>
          <w:tcPr>
            <w:tcW w:w="492" w:type="dxa"/>
          </w:tcPr>
          <w:p w14:paraId="2401BEB0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1FD2CBE" w14:textId="771194B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Czas pracy z akumulatora minimum 5 h przy infuzji 5ml/h. </w:t>
            </w:r>
          </w:p>
        </w:tc>
        <w:tc>
          <w:tcPr>
            <w:tcW w:w="1276" w:type="dxa"/>
            <w:vAlign w:val="center"/>
          </w:tcPr>
          <w:p w14:paraId="18AA67D1" w14:textId="26C068FC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C5D7AE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EE4EDF2" w14:textId="77777777" w:rsidTr="00050E6A">
        <w:trPr>
          <w:trHeight w:val="274"/>
          <w:jc w:val="center"/>
        </w:trPr>
        <w:tc>
          <w:tcPr>
            <w:tcW w:w="492" w:type="dxa"/>
          </w:tcPr>
          <w:p w14:paraId="6522C7ED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25CC018" w14:textId="788214A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Ładowanie akumulatora do 100% pojemności &lt;6h .</w:t>
            </w:r>
          </w:p>
        </w:tc>
        <w:tc>
          <w:tcPr>
            <w:tcW w:w="1276" w:type="dxa"/>
            <w:vAlign w:val="center"/>
          </w:tcPr>
          <w:p w14:paraId="3B4208E6" w14:textId="3E88588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F5C318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44695AC" w14:textId="77777777" w:rsidTr="00050E6A">
        <w:trPr>
          <w:trHeight w:val="274"/>
          <w:jc w:val="center"/>
        </w:trPr>
        <w:tc>
          <w:tcPr>
            <w:tcW w:w="492" w:type="dxa"/>
          </w:tcPr>
          <w:p w14:paraId="7B9ED2D1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15E4586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instalacji pompy w stacji dokującej:</w:t>
            </w:r>
          </w:p>
          <w:p w14:paraId="089DE1DA" w14:textId="05C22925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• bez konieczności przykręcania</w:t>
            </w:r>
          </w:p>
          <w:p w14:paraId="170A9A7C" w14:textId="1C09310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• automatyczne przyłączenie zasilania ze stacji dokującej.</w:t>
            </w:r>
          </w:p>
        </w:tc>
        <w:tc>
          <w:tcPr>
            <w:tcW w:w="1276" w:type="dxa"/>
            <w:vAlign w:val="center"/>
          </w:tcPr>
          <w:p w14:paraId="0CD53295" w14:textId="0FB7EEE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A02460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18EC8AE" w14:textId="77777777" w:rsidTr="00050E6A">
        <w:trPr>
          <w:trHeight w:val="274"/>
          <w:jc w:val="center"/>
        </w:trPr>
        <w:tc>
          <w:tcPr>
            <w:tcW w:w="492" w:type="dxa"/>
          </w:tcPr>
          <w:p w14:paraId="5F985AF4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2E62ADD" w14:textId="67D6909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Kolorowy wyświetlacz dotykowy LCD o przekątnej min. 3,5"; 200x400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pixeli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03075387" w14:textId="1E54196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B1C239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EAA4E8D" w14:textId="77777777" w:rsidTr="00050E6A">
        <w:trPr>
          <w:trHeight w:val="274"/>
          <w:jc w:val="center"/>
        </w:trPr>
        <w:tc>
          <w:tcPr>
            <w:tcW w:w="492" w:type="dxa"/>
          </w:tcPr>
          <w:p w14:paraId="5345958D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D7610E7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Duży i kolorowy wyświetlacz z możliwością wyświetlenia następujących informacji jednocześnie:</w:t>
            </w:r>
          </w:p>
          <w:p w14:paraId="25734729" w14:textId="6EF7DEB5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Tryb podaży</w:t>
            </w:r>
          </w:p>
          <w:p w14:paraId="527DB02F" w14:textId="2ECB1AC9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Model założonej strzykawki</w:t>
            </w:r>
          </w:p>
          <w:p w14:paraId="3ADCCF12" w14:textId="706E69A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Aktualny czas</w:t>
            </w:r>
          </w:p>
          <w:p w14:paraId="4400B0C4" w14:textId="3A82E4F0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Stan naładowania akumulatora,</w:t>
            </w:r>
          </w:p>
          <w:p w14:paraId="698A3720" w14:textId="6B615E45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Nazwa leku (jeśli został wybrany)</w:t>
            </w:r>
          </w:p>
          <w:p w14:paraId="7671C45A" w14:textId="3CD8F74D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Prędkość infuzji,</w:t>
            </w:r>
          </w:p>
          <w:p w14:paraId="0586A8F6" w14:textId="4D2D1D3A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Objętość do podania VTBI,</w:t>
            </w:r>
          </w:p>
          <w:p w14:paraId="1A0C8703" w14:textId="31A95CE8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Łączna objętość podana,</w:t>
            </w:r>
          </w:p>
          <w:p w14:paraId="6DA446EB" w14:textId="3832B360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Czas do końca infuzji</w:t>
            </w:r>
          </w:p>
          <w:p w14:paraId="5241947D" w14:textId="164A1EED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Wartość limitu ciśnienia</w:t>
            </w:r>
          </w:p>
          <w:p w14:paraId="38EA67A3" w14:textId="421954AE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Aktualne ciśnienie w drenie podane w formie numerycznej i piktogramu,</w:t>
            </w:r>
          </w:p>
          <w:p w14:paraId="2F873623" w14:textId="05E89EA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- Stan infuzji (w toku lub zatrzymana).</w:t>
            </w:r>
          </w:p>
        </w:tc>
        <w:tc>
          <w:tcPr>
            <w:tcW w:w="1276" w:type="dxa"/>
            <w:vAlign w:val="center"/>
          </w:tcPr>
          <w:p w14:paraId="7134B67A" w14:textId="1B5FABA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E49576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3F71B08" w14:textId="77777777" w:rsidTr="00050E6A">
        <w:trPr>
          <w:trHeight w:val="274"/>
          <w:jc w:val="center"/>
        </w:trPr>
        <w:tc>
          <w:tcPr>
            <w:tcW w:w="492" w:type="dxa"/>
          </w:tcPr>
          <w:p w14:paraId="69EF8F09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64F3E16" w14:textId="15484B2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Napisy na wyświetlaczu w języku polskim.</w:t>
            </w:r>
          </w:p>
        </w:tc>
        <w:tc>
          <w:tcPr>
            <w:tcW w:w="1276" w:type="dxa"/>
            <w:vAlign w:val="center"/>
          </w:tcPr>
          <w:p w14:paraId="490DA876" w14:textId="4049360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C0481D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B2F6012" w14:textId="77777777" w:rsidTr="00050E6A">
        <w:trPr>
          <w:trHeight w:val="274"/>
          <w:jc w:val="center"/>
        </w:trPr>
        <w:tc>
          <w:tcPr>
            <w:tcW w:w="492" w:type="dxa"/>
          </w:tcPr>
          <w:p w14:paraId="42644EFE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D3732C7" w14:textId="117720C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Klawiatura numeryczna.</w:t>
            </w:r>
          </w:p>
        </w:tc>
        <w:tc>
          <w:tcPr>
            <w:tcW w:w="1276" w:type="dxa"/>
            <w:vAlign w:val="center"/>
          </w:tcPr>
          <w:p w14:paraId="69A3C13A" w14:textId="53AB91C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A38AC1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4E579AC" w14:textId="77777777" w:rsidTr="00050E6A">
        <w:trPr>
          <w:trHeight w:val="274"/>
          <w:jc w:val="center"/>
        </w:trPr>
        <w:tc>
          <w:tcPr>
            <w:tcW w:w="492" w:type="dxa"/>
          </w:tcPr>
          <w:p w14:paraId="4BAC16DA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3F58595" w14:textId="223172C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Podświetlany wyświetlacz i klawiatura pozwalająca na pracę w bardzo słabym oświetleniu.  </w:t>
            </w:r>
          </w:p>
        </w:tc>
        <w:tc>
          <w:tcPr>
            <w:tcW w:w="1276" w:type="dxa"/>
            <w:vAlign w:val="center"/>
          </w:tcPr>
          <w:p w14:paraId="1D127D8C" w14:textId="78034458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967243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1EE9C5F" w14:textId="77777777" w:rsidTr="00050E6A">
        <w:trPr>
          <w:trHeight w:val="274"/>
          <w:jc w:val="center"/>
        </w:trPr>
        <w:tc>
          <w:tcPr>
            <w:tcW w:w="492" w:type="dxa"/>
          </w:tcPr>
          <w:p w14:paraId="13794A37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F20D050" w14:textId="5E0DC34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Pompa posiada funkcję automatycznego blokowania klawiatury- blokada następuje po upływie zaprogramowanego czasu.</w:t>
            </w:r>
          </w:p>
        </w:tc>
        <w:tc>
          <w:tcPr>
            <w:tcW w:w="1276" w:type="dxa"/>
            <w:vAlign w:val="center"/>
          </w:tcPr>
          <w:p w14:paraId="18E4469C" w14:textId="3061DCC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875955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4DB7A16" w14:textId="77777777" w:rsidTr="00050E6A">
        <w:trPr>
          <w:trHeight w:val="274"/>
          <w:jc w:val="center"/>
        </w:trPr>
        <w:tc>
          <w:tcPr>
            <w:tcW w:w="492" w:type="dxa"/>
          </w:tcPr>
          <w:p w14:paraId="7389C57F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76A80EB" w14:textId="78D8D1D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Tryb gotowości możliwy do ustawienia w zakresie od 1 s do 23h: 59min:59s.</w:t>
            </w:r>
          </w:p>
        </w:tc>
        <w:tc>
          <w:tcPr>
            <w:tcW w:w="1276" w:type="dxa"/>
            <w:vAlign w:val="center"/>
          </w:tcPr>
          <w:p w14:paraId="1BE05A84" w14:textId="355EAA7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8FD34B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A7E6A65" w14:textId="77777777" w:rsidTr="00050E6A">
        <w:trPr>
          <w:trHeight w:val="274"/>
          <w:jc w:val="center"/>
        </w:trPr>
        <w:tc>
          <w:tcPr>
            <w:tcW w:w="492" w:type="dxa"/>
          </w:tcPr>
          <w:p w14:paraId="2D114761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AEC0DB6" w14:textId="0275F0E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Instrukcja obsługi w języku polskim.</w:t>
            </w:r>
          </w:p>
        </w:tc>
        <w:tc>
          <w:tcPr>
            <w:tcW w:w="1276" w:type="dxa"/>
            <w:vAlign w:val="center"/>
          </w:tcPr>
          <w:p w14:paraId="1CD6BECF" w14:textId="0BBE3C4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562CDC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D5DF20A" w14:textId="77777777" w:rsidTr="00050E6A">
        <w:trPr>
          <w:trHeight w:val="274"/>
          <w:jc w:val="center"/>
        </w:trPr>
        <w:tc>
          <w:tcPr>
            <w:tcW w:w="492" w:type="dxa"/>
          </w:tcPr>
          <w:p w14:paraId="67A4D657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9BFA711" w14:textId="30F60F7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Wymiary pompy: Szer. × wys. × gł. (257 x 153 x 70 mm) ± 10 mm.</w:t>
            </w:r>
          </w:p>
        </w:tc>
        <w:tc>
          <w:tcPr>
            <w:tcW w:w="1276" w:type="dxa"/>
            <w:vAlign w:val="center"/>
          </w:tcPr>
          <w:p w14:paraId="0878FA64" w14:textId="1C1A0C6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42A7F2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54D234E" w14:textId="77777777" w:rsidTr="00050E6A">
        <w:trPr>
          <w:trHeight w:val="274"/>
          <w:jc w:val="center"/>
        </w:trPr>
        <w:tc>
          <w:tcPr>
            <w:tcW w:w="492" w:type="dxa"/>
          </w:tcPr>
          <w:p w14:paraId="01A0CFF6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156C100" w14:textId="0823443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Waga do 1,7 kg.</w:t>
            </w:r>
          </w:p>
        </w:tc>
        <w:tc>
          <w:tcPr>
            <w:tcW w:w="1276" w:type="dxa"/>
            <w:vAlign w:val="center"/>
          </w:tcPr>
          <w:p w14:paraId="4836CC0E" w14:textId="2E5A011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93F1D1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7B6F5DA" w14:textId="77777777" w:rsidTr="00050E6A">
        <w:trPr>
          <w:trHeight w:val="274"/>
          <w:jc w:val="center"/>
        </w:trPr>
        <w:tc>
          <w:tcPr>
            <w:tcW w:w="492" w:type="dxa"/>
          </w:tcPr>
          <w:p w14:paraId="061AEEA3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2419112" w14:textId="4BFC7E4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Rozbudowany system alarmów –  2 poziomy (niski, wysoki priorytet), 26 trybów.</w:t>
            </w:r>
          </w:p>
        </w:tc>
        <w:tc>
          <w:tcPr>
            <w:tcW w:w="1276" w:type="dxa"/>
            <w:vAlign w:val="center"/>
          </w:tcPr>
          <w:p w14:paraId="38673FAC" w14:textId="4DE8A20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C02850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DB2D281" w14:textId="77777777" w:rsidTr="00050E6A">
        <w:trPr>
          <w:trHeight w:val="274"/>
          <w:jc w:val="center"/>
        </w:trPr>
        <w:tc>
          <w:tcPr>
            <w:tcW w:w="492" w:type="dxa"/>
          </w:tcPr>
          <w:p w14:paraId="381A327D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00FA59F" w14:textId="3084B55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Zasilanie przez zasilacz wbudowany w urządzenie 230 V AC, 50 </w:t>
            </w:r>
            <w:proofErr w:type="spellStart"/>
            <w:r w:rsidRPr="007F07FC">
              <w:rPr>
                <w:rFonts w:ascii="Aptos" w:hAnsi="Aptos"/>
                <w:sz w:val="22"/>
                <w:szCs w:val="22"/>
              </w:rPr>
              <w:t>Hz</w:t>
            </w:r>
            <w:proofErr w:type="spellEnd"/>
            <w:r w:rsidRPr="007F07FC">
              <w:rPr>
                <w:rFonts w:ascii="Aptos" w:hAnsi="Aptos"/>
                <w:sz w:val="22"/>
                <w:szCs w:val="22"/>
              </w:rPr>
              <w:t xml:space="preserve"> oraz 12 V DC.</w:t>
            </w:r>
          </w:p>
        </w:tc>
        <w:tc>
          <w:tcPr>
            <w:tcW w:w="1276" w:type="dxa"/>
            <w:vAlign w:val="center"/>
          </w:tcPr>
          <w:p w14:paraId="5351B827" w14:textId="709BC14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1127F8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1B77808" w14:textId="77777777" w:rsidTr="00050E6A">
        <w:trPr>
          <w:trHeight w:val="274"/>
          <w:jc w:val="center"/>
        </w:trPr>
        <w:tc>
          <w:tcPr>
            <w:tcW w:w="492" w:type="dxa"/>
          </w:tcPr>
          <w:p w14:paraId="4B10FBD7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59A43CA" w14:textId="6E2D0D2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Ochrona przed zalaniem; min IP33 ; Typ CF; klasa I; odporna na defibrylację.</w:t>
            </w:r>
          </w:p>
        </w:tc>
        <w:tc>
          <w:tcPr>
            <w:tcW w:w="1276" w:type="dxa"/>
            <w:vAlign w:val="center"/>
          </w:tcPr>
          <w:p w14:paraId="6A2790AB" w14:textId="225199A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AE5ECBB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4B8F596" w14:textId="77777777" w:rsidTr="00050E6A">
        <w:trPr>
          <w:trHeight w:val="274"/>
          <w:jc w:val="center"/>
        </w:trPr>
        <w:tc>
          <w:tcPr>
            <w:tcW w:w="492" w:type="dxa"/>
          </w:tcPr>
          <w:p w14:paraId="7AC5E8EF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58614E9" w14:textId="515EE03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Calibri"/>
                <w:sz w:val="22"/>
                <w:szCs w:val="22"/>
                <w:lang w:eastAsia="ar-SA"/>
              </w:rPr>
              <w:t>Komunikacja pomp ze stacją za pośrednictwem wielofunkcyjnego portu RS232.</w:t>
            </w:r>
          </w:p>
        </w:tc>
        <w:tc>
          <w:tcPr>
            <w:tcW w:w="1276" w:type="dxa"/>
            <w:vAlign w:val="center"/>
          </w:tcPr>
          <w:p w14:paraId="53DCDA54" w14:textId="2F7F863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AB09E6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170F39E" w14:textId="77777777" w:rsidTr="00050E6A">
        <w:trPr>
          <w:trHeight w:val="274"/>
          <w:jc w:val="center"/>
        </w:trPr>
        <w:tc>
          <w:tcPr>
            <w:tcW w:w="492" w:type="dxa"/>
          </w:tcPr>
          <w:p w14:paraId="6CF81668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480932A" w14:textId="3FCBB335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Calibri"/>
                <w:sz w:val="22"/>
                <w:szCs w:val="22"/>
                <w:lang w:eastAsia="ar-SA"/>
              </w:rPr>
              <w:t>Ramię pompy wychodzące poza gabaryt obudowy.</w:t>
            </w:r>
          </w:p>
        </w:tc>
        <w:tc>
          <w:tcPr>
            <w:tcW w:w="1276" w:type="dxa"/>
            <w:vAlign w:val="center"/>
          </w:tcPr>
          <w:p w14:paraId="539A74B8" w14:textId="4A4BAAF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77C951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4178CBE" w14:textId="77777777" w:rsidTr="00050E6A">
        <w:trPr>
          <w:trHeight w:val="274"/>
          <w:jc w:val="center"/>
        </w:trPr>
        <w:tc>
          <w:tcPr>
            <w:tcW w:w="492" w:type="dxa"/>
          </w:tcPr>
          <w:p w14:paraId="793EA272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2EAE739" w14:textId="04A6D85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Pompa wyposażona w port USB pozwalający na import/eksport danych.</w:t>
            </w:r>
          </w:p>
        </w:tc>
        <w:tc>
          <w:tcPr>
            <w:tcW w:w="1276" w:type="dxa"/>
            <w:vAlign w:val="center"/>
          </w:tcPr>
          <w:p w14:paraId="38B560A1" w14:textId="53EAA32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148E21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57EBBEE" w14:textId="77777777" w:rsidTr="00050E6A">
        <w:trPr>
          <w:trHeight w:val="274"/>
          <w:jc w:val="center"/>
        </w:trPr>
        <w:tc>
          <w:tcPr>
            <w:tcW w:w="492" w:type="dxa"/>
          </w:tcPr>
          <w:p w14:paraId="7B66AA82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CA8424D" w14:textId="6ABC78F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Aktualizacja oprogramowania urządzenia oraz importu biblioteki leków bezpośrednio z pamięci USB, bez konieczności użycia komputera lub dodatkowego oprogramowania.</w:t>
            </w:r>
          </w:p>
        </w:tc>
        <w:tc>
          <w:tcPr>
            <w:tcW w:w="1276" w:type="dxa"/>
            <w:vAlign w:val="center"/>
          </w:tcPr>
          <w:p w14:paraId="4E044E3A" w14:textId="6B826F8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639E12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9CFC07E" w14:textId="77777777" w:rsidTr="00050E6A">
        <w:trPr>
          <w:trHeight w:val="274"/>
          <w:jc w:val="center"/>
        </w:trPr>
        <w:tc>
          <w:tcPr>
            <w:tcW w:w="492" w:type="dxa"/>
          </w:tcPr>
          <w:p w14:paraId="54828F76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FC68E4A" w14:textId="2027E32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Odłączalny chwyt do mocowania pompy do stojaków infuzyjnych oraz szyn poziomych.</w:t>
            </w:r>
          </w:p>
        </w:tc>
        <w:tc>
          <w:tcPr>
            <w:tcW w:w="1276" w:type="dxa"/>
            <w:vAlign w:val="center"/>
          </w:tcPr>
          <w:p w14:paraId="6F4D805A" w14:textId="05FC7B4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B41E3E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FFC897C" w14:textId="77777777" w:rsidTr="00050E6A">
        <w:trPr>
          <w:trHeight w:val="274"/>
          <w:jc w:val="center"/>
        </w:trPr>
        <w:tc>
          <w:tcPr>
            <w:tcW w:w="492" w:type="dxa"/>
          </w:tcPr>
          <w:p w14:paraId="4196E9C4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592DDE4" w14:textId="1D1816E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zainstalowania pomp w specjalnej, dedykowanej stacji dokującej pracującej w środowisku MRI.</w:t>
            </w:r>
          </w:p>
        </w:tc>
        <w:tc>
          <w:tcPr>
            <w:tcW w:w="1276" w:type="dxa"/>
            <w:vAlign w:val="center"/>
          </w:tcPr>
          <w:p w14:paraId="7E575DEC" w14:textId="4211734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8BB2EB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23D3E63" w14:textId="77777777" w:rsidTr="00050E6A">
        <w:trPr>
          <w:trHeight w:val="274"/>
          <w:jc w:val="center"/>
        </w:trPr>
        <w:tc>
          <w:tcPr>
            <w:tcW w:w="492" w:type="dxa"/>
          </w:tcPr>
          <w:p w14:paraId="4FE20005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C27B23C" w14:textId="40334FE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Aktualizacja oprogramowania urządzenia oraz importu biblioteki leków bezpośrednio z pamięci USB, bez konieczności użycia komputera lub dodatkowego oprogramowania.</w:t>
            </w:r>
          </w:p>
        </w:tc>
        <w:tc>
          <w:tcPr>
            <w:tcW w:w="1276" w:type="dxa"/>
            <w:vAlign w:val="center"/>
          </w:tcPr>
          <w:p w14:paraId="09ED694A" w14:textId="327F947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3ECE5E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762DCAA" w14:textId="77777777" w:rsidTr="00050E6A">
        <w:trPr>
          <w:trHeight w:val="274"/>
          <w:jc w:val="center"/>
        </w:trPr>
        <w:tc>
          <w:tcPr>
            <w:tcW w:w="492" w:type="dxa"/>
          </w:tcPr>
          <w:p w14:paraId="170694C5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28617A4" w14:textId="12DB7B0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Odłączalny chwyt do mocowania pompy do stojaków infuzyjnych oraz szyn poziomych.</w:t>
            </w:r>
          </w:p>
        </w:tc>
        <w:tc>
          <w:tcPr>
            <w:tcW w:w="1276" w:type="dxa"/>
            <w:vAlign w:val="center"/>
          </w:tcPr>
          <w:p w14:paraId="1D45D2C2" w14:textId="636FDC9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AB330C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759FD84" w14:textId="77777777" w:rsidTr="00050E6A">
        <w:trPr>
          <w:trHeight w:val="274"/>
          <w:jc w:val="center"/>
        </w:trPr>
        <w:tc>
          <w:tcPr>
            <w:tcW w:w="492" w:type="dxa"/>
          </w:tcPr>
          <w:p w14:paraId="138D7A99" w14:textId="77777777" w:rsidR="00050E6A" w:rsidRPr="007F07FC" w:rsidRDefault="00050E6A" w:rsidP="00050E6A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5A50EA2" w14:textId="59035968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Możliwość zainstalowania pomp w specjalnej, dedykowanej stacji dokującej pracującej w środowisku MRI.</w:t>
            </w:r>
          </w:p>
        </w:tc>
        <w:tc>
          <w:tcPr>
            <w:tcW w:w="1276" w:type="dxa"/>
            <w:vAlign w:val="center"/>
          </w:tcPr>
          <w:p w14:paraId="182F2888" w14:textId="556D951E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432AE6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CC194EB" w14:textId="77777777" w:rsidTr="00493C49">
        <w:trPr>
          <w:trHeight w:val="274"/>
          <w:jc w:val="center"/>
        </w:trPr>
        <w:tc>
          <w:tcPr>
            <w:tcW w:w="492" w:type="dxa"/>
          </w:tcPr>
          <w:p w14:paraId="2E9D9E76" w14:textId="77777777" w:rsidR="00C173CB" w:rsidRPr="007F07FC" w:rsidRDefault="00C173CB" w:rsidP="00C173CB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6FD4DA06" w14:textId="21EA15DC" w:rsidR="00C173CB" w:rsidRPr="007F07FC" w:rsidRDefault="00C173CB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  <w:sz w:val="22"/>
                <w:szCs w:val="22"/>
              </w:rPr>
              <w:t>Integracja</w:t>
            </w:r>
          </w:p>
        </w:tc>
        <w:tc>
          <w:tcPr>
            <w:tcW w:w="1276" w:type="dxa"/>
            <w:vAlign w:val="center"/>
          </w:tcPr>
          <w:p w14:paraId="53BD0B1E" w14:textId="77777777" w:rsidR="00C173CB" w:rsidRPr="007F07FC" w:rsidRDefault="00C173CB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16607051" w14:textId="77777777" w:rsidR="00C173CB" w:rsidRPr="007F07FC" w:rsidRDefault="00C173CB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2D7FB47" w14:textId="77777777" w:rsidTr="00050E6A">
        <w:trPr>
          <w:trHeight w:val="274"/>
          <w:jc w:val="center"/>
        </w:trPr>
        <w:tc>
          <w:tcPr>
            <w:tcW w:w="492" w:type="dxa"/>
          </w:tcPr>
          <w:p w14:paraId="064F3C3D" w14:textId="77777777" w:rsidR="00050E6A" w:rsidRPr="007F07FC" w:rsidRDefault="00050E6A" w:rsidP="00050E6A">
            <w:pPr>
              <w:pStyle w:val="Akapitzlist"/>
              <w:numPr>
                <w:ilvl w:val="0"/>
                <w:numId w:val="16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8C6AB94" w14:textId="48D0E45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Połączenie bezpośrednie z systemem centralnego monitorowania i monitorami pacjenta.</w:t>
            </w:r>
          </w:p>
        </w:tc>
        <w:tc>
          <w:tcPr>
            <w:tcW w:w="1276" w:type="dxa"/>
            <w:vAlign w:val="center"/>
          </w:tcPr>
          <w:p w14:paraId="68B1282D" w14:textId="518523E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F5F374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9C5A3AA" w14:textId="77777777" w:rsidTr="00050E6A">
        <w:trPr>
          <w:trHeight w:val="274"/>
          <w:jc w:val="center"/>
        </w:trPr>
        <w:tc>
          <w:tcPr>
            <w:tcW w:w="492" w:type="dxa"/>
          </w:tcPr>
          <w:p w14:paraId="716D0B3E" w14:textId="77777777" w:rsidR="00050E6A" w:rsidRPr="007F07FC" w:rsidRDefault="00050E6A" w:rsidP="00050E6A">
            <w:pPr>
              <w:pStyle w:val="Akapitzlist"/>
              <w:numPr>
                <w:ilvl w:val="0"/>
                <w:numId w:val="16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F247421" w14:textId="77777777" w:rsidR="00050E6A" w:rsidRPr="007F07FC" w:rsidRDefault="00050E6A" w:rsidP="00050E6A">
            <w:pPr>
              <w:spacing w:line="276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 połączeniu z centralnym systemem monitorowania dostępne funkcje:</w:t>
            </w:r>
          </w:p>
          <w:p w14:paraId="1487F141" w14:textId="77777777" w:rsidR="00050E6A" w:rsidRPr="007F07FC" w:rsidRDefault="00050E6A" w:rsidP="00050E6A">
            <w:pPr>
              <w:spacing w:line="276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Przesyłanie do systemu CMS informacji o infuzji, alarmach oraz statusie urządzeń (np. akumulator, urządzenia sieciowe).</w:t>
            </w:r>
          </w:p>
          <w:p w14:paraId="7F553378" w14:textId="3E3F073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Synchronizacja informacji o pacjencie między pompą a systemem CMS. Możliwość przyjęcia lub wypisania pacjenta w systemie CMS, z automatycznym przesyłaniem odpowiednich informacji do pompy.</w:t>
            </w:r>
          </w:p>
        </w:tc>
        <w:tc>
          <w:tcPr>
            <w:tcW w:w="1276" w:type="dxa"/>
            <w:vAlign w:val="center"/>
          </w:tcPr>
          <w:p w14:paraId="02A47CCE" w14:textId="7BBE225C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B54A833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3B29F01" w14:textId="77777777" w:rsidTr="00050E6A">
        <w:trPr>
          <w:trHeight w:val="274"/>
          <w:jc w:val="center"/>
        </w:trPr>
        <w:tc>
          <w:tcPr>
            <w:tcW w:w="492" w:type="dxa"/>
          </w:tcPr>
          <w:p w14:paraId="6ACA004C" w14:textId="77777777" w:rsidR="00050E6A" w:rsidRPr="007F07FC" w:rsidRDefault="00050E6A" w:rsidP="00050E6A">
            <w:pPr>
              <w:pStyle w:val="Akapitzlist"/>
              <w:numPr>
                <w:ilvl w:val="0"/>
                <w:numId w:val="16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627A5A5E" w14:textId="13053A4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Przesyłanie informacji o infuzji oraz alarmów z pompy do monitora pacjenta, z opcją wyświetlania tych danych na ekranie monitora.</w:t>
            </w:r>
          </w:p>
        </w:tc>
        <w:tc>
          <w:tcPr>
            <w:tcW w:w="1276" w:type="dxa"/>
            <w:vAlign w:val="center"/>
          </w:tcPr>
          <w:p w14:paraId="0AE9C49C" w14:textId="48392965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5283CD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E8414E6" w14:textId="77777777" w:rsidTr="00050E6A">
        <w:trPr>
          <w:trHeight w:val="274"/>
          <w:jc w:val="center"/>
        </w:trPr>
        <w:tc>
          <w:tcPr>
            <w:tcW w:w="492" w:type="dxa"/>
          </w:tcPr>
          <w:p w14:paraId="51E19CA2" w14:textId="77777777" w:rsidR="00050E6A" w:rsidRPr="007F07FC" w:rsidRDefault="00050E6A" w:rsidP="00050E6A">
            <w:pPr>
              <w:pStyle w:val="Akapitzlist"/>
              <w:numPr>
                <w:ilvl w:val="0"/>
                <w:numId w:val="16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A987E98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Pompa wyposażona w system alarmów wizualnych wyświetlanych na ekranie CMS. Kolory sygnalizują poziom priorytetu alarmu:</w:t>
            </w:r>
          </w:p>
          <w:p w14:paraId="573D62C9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Niebieskozielony - niski priorytet</w:t>
            </w:r>
          </w:p>
          <w:p w14:paraId="6903A37E" w14:textId="77777777" w:rsidR="00050E6A" w:rsidRPr="007F07FC" w:rsidRDefault="00050E6A" w:rsidP="00050E6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Żółty - średni priorytet</w:t>
            </w:r>
          </w:p>
          <w:p w14:paraId="5742D348" w14:textId="4BA3F6E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>Czerwony - wysoki priorytet.</w:t>
            </w:r>
          </w:p>
        </w:tc>
        <w:tc>
          <w:tcPr>
            <w:tcW w:w="1276" w:type="dxa"/>
            <w:vAlign w:val="center"/>
          </w:tcPr>
          <w:p w14:paraId="39B06898" w14:textId="53F5D8D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FA9573A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003EDE4" w14:textId="77777777" w:rsidTr="00493C49">
        <w:trPr>
          <w:trHeight w:val="274"/>
          <w:jc w:val="center"/>
        </w:trPr>
        <w:tc>
          <w:tcPr>
            <w:tcW w:w="492" w:type="dxa"/>
          </w:tcPr>
          <w:p w14:paraId="243AD5F4" w14:textId="77777777" w:rsidR="00C173CB" w:rsidRPr="007F07FC" w:rsidRDefault="00C173CB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002EA8F1" w14:textId="0E9D1ACA" w:rsidR="00C173CB" w:rsidRPr="007F07FC" w:rsidRDefault="00050E6A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</w:rPr>
              <w:t>STACJA DOKUJĄCA – 4 SZT.</w:t>
            </w:r>
          </w:p>
        </w:tc>
        <w:tc>
          <w:tcPr>
            <w:tcW w:w="1276" w:type="dxa"/>
            <w:vAlign w:val="center"/>
          </w:tcPr>
          <w:p w14:paraId="1913DAFA" w14:textId="77777777" w:rsidR="00C173CB" w:rsidRPr="007F07FC" w:rsidRDefault="00C173CB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29C46FDB" w14:textId="77777777" w:rsidR="00C173CB" w:rsidRPr="007F07FC" w:rsidRDefault="00C173CB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74C5726" w14:textId="77777777" w:rsidTr="00050E6A">
        <w:trPr>
          <w:trHeight w:val="274"/>
          <w:jc w:val="center"/>
        </w:trPr>
        <w:tc>
          <w:tcPr>
            <w:tcW w:w="492" w:type="dxa"/>
          </w:tcPr>
          <w:p w14:paraId="0A2ED757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4207D648" w14:textId="2473C7A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 xml:space="preserve">Możliwość mocowania w stacji pomp </w:t>
            </w:r>
            <w:proofErr w:type="spellStart"/>
            <w:r w:rsidRPr="007F07FC">
              <w:rPr>
                <w:rFonts w:ascii="Aptos" w:hAnsi="Aptos" w:cs="Aptos"/>
                <w:sz w:val="22"/>
                <w:szCs w:val="22"/>
              </w:rPr>
              <w:t>strzykawkowych</w:t>
            </w:r>
            <w:proofErr w:type="spellEnd"/>
            <w:r w:rsidRPr="007F07FC">
              <w:rPr>
                <w:rFonts w:ascii="Aptos" w:hAnsi="Aptos" w:cs="Aptos"/>
                <w:sz w:val="22"/>
                <w:szCs w:val="22"/>
              </w:rPr>
              <w:t xml:space="preserve"> i objętościowych w dowolnej kolejności.</w:t>
            </w:r>
          </w:p>
        </w:tc>
        <w:tc>
          <w:tcPr>
            <w:tcW w:w="1276" w:type="dxa"/>
            <w:vAlign w:val="center"/>
          </w:tcPr>
          <w:p w14:paraId="41B47268" w14:textId="768F093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295C8F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C106D9C" w14:textId="77777777" w:rsidTr="00050E6A">
        <w:trPr>
          <w:trHeight w:val="274"/>
          <w:jc w:val="center"/>
        </w:trPr>
        <w:tc>
          <w:tcPr>
            <w:tcW w:w="492" w:type="dxa"/>
          </w:tcPr>
          <w:p w14:paraId="4EBC366B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58097CA" w14:textId="3538BC26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Stacja dokująca z miejscem na 4 pompy infuzyjne.</w:t>
            </w:r>
          </w:p>
        </w:tc>
        <w:tc>
          <w:tcPr>
            <w:tcW w:w="1276" w:type="dxa"/>
            <w:vAlign w:val="center"/>
          </w:tcPr>
          <w:p w14:paraId="514BEFF5" w14:textId="686206F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941601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89D6496" w14:textId="77777777" w:rsidTr="00050E6A">
        <w:trPr>
          <w:trHeight w:val="274"/>
          <w:jc w:val="center"/>
        </w:trPr>
        <w:tc>
          <w:tcPr>
            <w:tcW w:w="492" w:type="dxa"/>
          </w:tcPr>
          <w:p w14:paraId="660C9465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BA5E061" w14:textId="08BE7FA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Stacja wyposażona w port LAN.</w:t>
            </w:r>
          </w:p>
        </w:tc>
        <w:tc>
          <w:tcPr>
            <w:tcW w:w="1276" w:type="dxa"/>
            <w:vAlign w:val="center"/>
          </w:tcPr>
          <w:p w14:paraId="759D9C1D" w14:textId="13B2B06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A7AEB3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A21AD37" w14:textId="77777777" w:rsidTr="00050E6A">
        <w:trPr>
          <w:trHeight w:val="274"/>
          <w:jc w:val="center"/>
        </w:trPr>
        <w:tc>
          <w:tcPr>
            <w:tcW w:w="492" w:type="dxa"/>
          </w:tcPr>
          <w:p w14:paraId="06099FD9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A460D71" w14:textId="0F32D49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Stacja wyposażona w alarm dźwiękowy i wizualny.</w:t>
            </w:r>
          </w:p>
        </w:tc>
        <w:tc>
          <w:tcPr>
            <w:tcW w:w="1276" w:type="dxa"/>
            <w:vAlign w:val="center"/>
          </w:tcPr>
          <w:p w14:paraId="2C7E7813" w14:textId="4926953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AD14A7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FBC3906" w14:textId="77777777" w:rsidTr="00050E6A">
        <w:trPr>
          <w:trHeight w:val="274"/>
          <w:jc w:val="center"/>
        </w:trPr>
        <w:tc>
          <w:tcPr>
            <w:tcW w:w="492" w:type="dxa"/>
          </w:tcPr>
          <w:p w14:paraId="1760B42F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3ED3D5F" w14:textId="48B99CF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Stacja z ekranem 3” OLED, z wyświetlanymi informacjami: całkowita objętość z 24h infuzji, numer łóżka, nazwisko pacjenta, status naładowania akumulatora, status sieci.</w:t>
            </w:r>
          </w:p>
        </w:tc>
        <w:tc>
          <w:tcPr>
            <w:tcW w:w="1276" w:type="dxa"/>
            <w:vAlign w:val="center"/>
          </w:tcPr>
          <w:p w14:paraId="6F585E98" w14:textId="68366BF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C31DB71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715396BF" w14:textId="77777777" w:rsidTr="00050E6A">
        <w:trPr>
          <w:trHeight w:val="274"/>
          <w:jc w:val="center"/>
        </w:trPr>
        <w:tc>
          <w:tcPr>
            <w:tcW w:w="492" w:type="dxa"/>
          </w:tcPr>
          <w:p w14:paraId="5BA915A1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0AF9DE1" w14:textId="4235F3F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Pompy w stacji dokującej mogą realizować funkcję przekazywania podaży - podaż kaskadowa.</w:t>
            </w:r>
          </w:p>
        </w:tc>
        <w:tc>
          <w:tcPr>
            <w:tcW w:w="1276" w:type="dxa"/>
            <w:vAlign w:val="center"/>
          </w:tcPr>
          <w:p w14:paraId="6C4872CA" w14:textId="0AD8C38B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268961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93708B5" w14:textId="77777777" w:rsidTr="00050E6A">
        <w:trPr>
          <w:trHeight w:val="274"/>
          <w:jc w:val="center"/>
        </w:trPr>
        <w:tc>
          <w:tcPr>
            <w:tcW w:w="492" w:type="dxa"/>
          </w:tcPr>
          <w:p w14:paraId="45FF5BE0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0748CCB" w14:textId="2ADE395B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Podaż kaskadowa może być realizowana przez pompy, które nie są zamontowane w stacji bezpośredni koło siebie.</w:t>
            </w:r>
          </w:p>
        </w:tc>
        <w:tc>
          <w:tcPr>
            <w:tcW w:w="1276" w:type="dxa"/>
            <w:vAlign w:val="center"/>
          </w:tcPr>
          <w:p w14:paraId="424A4194" w14:textId="38D252A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5C2B21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4DA8484" w14:textId="77777777" w:rsidTr="00050E6A">
        <w:trPr>
          <w:trHeight w:val="274"/>
          <w:jc w:val="center"/>
        </w:trPr>
        <w:tc>
          <w:tcPr>
            <w:tcW w:w="492" w:type="dxa"/>
          </w:tcPr>
          <w:p w14:paraId="24B12730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B391948" w14:textId="04944F7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Kolejność pomp zaprogramowanych na podaż kaskadową jest wyraźnie oznaczona na ekranie każdej pompy.</w:t>
            </w:r>
          </w:p>
        </w:tc>
        <w:tc>
          <w:tcPr>
            <w:tcW w:w="1276" w:type="dxa"/>
            <w:vAlign w:val="center"/>
          </w:tcPr>
          <w:p w14:paraId="188BA584" w14:textId="77BADD5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05981E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91DF6B8" w14:textId="77777777" w:rsidTr="00050E6A">
        <w:trPr>
          <w:trHeight w:val="274"/>
          <w:jc w:val="center"/>
        </w:trPr>
        <w:tc>
          <w:tcPr>
            <w:tcW w:w="492" w:type="dxa"/>
          </w:tcPr>
          <w:p w14:paraId="16116B52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54EE15C" w14:textId="2070059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Komunikacja pomp ze stacją za pośrednictwem wielofunkcyjnego portu.</w:t>
            </w:r>
          </w:p>
        </w:tc>
        <w:tc>
          <w:tcPr>
            <w:tcW w:w="1276" w:type="dxa"/>
            <w:vAlign w:val="center"/>
          </w:tcPr>
          <w:p w14:paraId="2E286595" w14:textId="56CA1D4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ECDD2D4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67AD390" w14:textId="77777777" w:rsidTr="00050E6A">
        <w:trPr>
          <w:trHeight w:val="274"/>
          <w:jc w:val="center"/>
        </w:trPr>
        <w:tc>
          <w:tcPr>
            <w:tcW w:w="492" w:type="dxa"/>
          </w:tcPr>
          <w:p w14:paraId="46CDB571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5CB69235" w14:textId="13C7789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Obudowa stacji wykonana z tworzywa typu ABS.</w:t>
            </w:r>
          </w:p>
        </w:tc>
        <w:tc>
          <w:tcPr>
            <w:tcW w:w="1276" w:type="dxa"/>
            <w:vAlign w:val="center"/>
          </w:tcPr>
          <w:p w14:paraId="6313D325" w14:textId="22D33D49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A980EC2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9072592" w14:textId="77777777" w:rsidTr="00050E6A">
        <w:trPr>
          <w:trHeight w:val="274"/>
          <w:jc w:val="center"/>
        </w:trPr>
        <w:tc>
          <w:tcPr>
            <w:tcW w:w="492" w:type="dxa"/>
          </w:tcPr>
          <w:p w14:paraId="5DBB805F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D38B1C5" w14:textId="6668F51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 xml:space="preserve">Mocowanie stacji do pionowych rur, kolumn. </w:t>
            </w:r>
          </w:p>
        </w:tc>
        <w:tc>
          <w:tcPr>
            <w:tcW w:w="1276" w:type="dxa"/>
            <w:vAlign w:val="center"/>
          </w:tcPr>
          <w:p w14:paraId="0308DD0A" w14:textId="1CE2EE5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06146F8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5EB0022" w14:textId="77777777" w:rsidTr="00050E6A">
        <w:trPr>
          <w:trHeight w:val="274"/>
          <w:jc w:val="center"/>
        </w:trPr>
        <w:tc>
          <w:tcPr>
            <w:tcW w:w="492" w:type="dxa"/>
          </w:tcPr>
          <w:p w14:paraId="11DBD29E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392BA448" w14:textId="638E7553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Zasilanie przez wbudowany zasilacz sieciowy 230 V AC 50/60Hz.</w:t>
            </w:r>
          </w:p>
        </w:tc>
        <w:tc>
          <w:tcPr>
            <w:tcW w:w="1276" w:type="dxa"/>
            <w:vAlign w:val="center"/>
          </w:tcPr>
          <w:p w14:paraId="5A4A306D" w14:textId="48DE4AC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B30B05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926E475" w14:textId="77777777" w:rsidTr="00050E6A">
        <w:trPr>
          <w:trHeight w:val="274"/>
          <w:jc w:val="center"/>
        </w:trPr>
        <w:tc>
          <w:tcPr>
            <w:tcW w:w="492" w:type="dxa"/>
          </w:tcPr>
          <w:p w14:paraId="62A21CF6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03DE41C" w14:textId="6B37DD6C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Zatrzaskowy system szybkiego mocowania pomp w stacji dokującej.</w:t>
            </w:r>
          </w:p>
        </w:tc>
        <w:tc>
          <w:tcPr>
            <w:tcW w:w="1276" w:type="dxa"/>
            <w:vAlign w:val="center"/>
          </w:tcPr>
          <w:p w14:paraId="6164B85F" w14:textId="12E6D57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002092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4C55ABB" w14:textId="77777777" w:rsidTr="00050E6A">
        <w:trPr>
          <w:trHeight w:val="274"/>
          <w:jc w:val="center"/>
        </w:trPr>
        <w:tc>
          <w:tcPr>
            <w:tcW w:w="492" w:type="dxa"/>
          </w:tcPr>
          <w:p w14:paraId="2625545E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12270EB" w14:textId="792A772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 xml:space="preserve">Możliwość wyjęcia ze stacji dowolnej pompy </w:t>
            </w:r>
            <w:proofErr w:type="spellStart"/>
            <w:r w:rsidRPr="007F07FC">
              <w:rPr>
                <w:rFonts w:ascii="Aptos" w:hAnsi="Aptos" w:cs="Aptos"/>
                <w:sz w:val="22"/>
                <w:szCs w:val="22"/>
              </w:rPr>
              <w:t>strzykawkowej</w:t>
            </w:r>
            <w:proofErr w:type="spellEnd"/>
            <w:r w:rsidRPr="007F07FC">
              <w:rPr>
                <w:rFonts w:ascii="Aptos" w:hAnsi="Aptos" w:cs="Aptos"/>
                <w:sz w:val="22"/>
                <w:szCs w:val="22"/>
              </w:rPr>
              <w:t xml:space="preserve"> lub objętościowej.</w:t>
            </w:r>
          </w:p>
        </w:tc>
        <w:tc>
          <w:tcPr>
            <w:tcW w:w="1276" w:type="dxa"/>
            <w:vAlign w:val="center"/>
          </w:tcPr>
          <w:p w14:paraId="2152A7E3" w14:textId="3C96DED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7AFF720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D0CFE81" w14:textId="77777777" w:rsidTr="00050E6A">
        <w:trPr>
          <w:trHeight w:val="274"/>
          <w:jc w:val="center"/>
        </w:trPr>
        <w:tc>
          <w:tcPr>
            <w:tcW w:w="492" w:type="dxa"/>
          </w:tcPr>
          <w:p w14:paraId="713C315E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D3ED4AB" w14:textId="5936642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Zasilanie pomp ze stacji dokującej - automatyczne przyłączenie zasilania po włożeniu pompy.</w:t>
            </w:r>
          </w:p>
        </w:tc>
        <w:tc>
          <w:tcPr>
            <w:tcW w:w="1276" w:type="dxa"/>
            <w:vAlign w:val="center"/>
          </w:tcPr>
          <w:p w14:paraId="5E715ECA" w14:textId="02EEA31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E4E4DD7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B5BC5EC" w14:textId="77777777" w:rsidTr="00050E6A">
        <w:trPr>
          <w:trHeight w:val="274"/>
          <w:jc w:val="center"/>
        </w:trPr>
        <w:tc>
          <w:tcPr>
            <w:tcW w:w="492" w:type="dxa"/>
          </w:tcPr>
          <w:p w14:paraId="06A56C94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343203E" w14:textId="16AC356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Czas pracy na zasilaniu akumulatorowym min. 2h.</w:t>
            </w:r>
          </w:p>
        </w:tc>
        <w:tc>
          <w:tcPr>
            <w:tcW w:w="1276" w:type="dxa"/>
            <w:vAlign w:val="center"/>
          </w:tcPr>
          <w:p w14:paraId="1138A007" w14:textId="17F34E7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45FD42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757CD6E" w14:textId="77777777" w:rsidTr="00050E6A">
        <w:trPr>
          <w:trHeight w:val="274"/>
          <w:jc w:val="center"/>
        </w:trPr>
        <w:tc>
          <w:tcPr>
            <w:tcW w:w="492" w:type="dxa"/>
          </w:tcPr>
          <w:p w14:paraId="038B341D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E5AFF73" w14:textId="6789B471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Zaczep na korpusie stacji do mocowania drenu.</w:t>
            </w:r>
          </w:p>
        </w:tc>
        <w:tc>
          <w:tcPr>
            <w:tcW w:w="1276" w:type="dxa"/>
            <w:vAlign w:val="center"/>
          </w:tcPr>
          <w:p w14:paraId="54069A1F" w14:textId="6C1541E2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1C536BB5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6983A442" w14:textId="77777777" w:rsidTr="00050E6A">
        <w:trPr>
          <w:trHeight w:val="274"/>
          <w:jc w:val="center"/>
        </w:trPr>
        <w:tc>
          <w:tcPr>
            <w:tcW w:w="492" w:type="dxa"/>
          </w:tcPr>
          <w:p w14:paraId="188A28AB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746D827" w14:textId="52A2C1F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Stacja wyposażona w zintegrowany uchwyt do przenoszenia</w:t>
            </w:r>
          </w:p>
        </w:tc>
        <w:tc>
          <w:tcPr>
            <w:tcW w:w="1276" w:type="dxa"/>
            <w:vAlign w:val="center"/>
          </w:tcPr>
          <w:p w14:paraId="43DF1434" w14:textId="068D5D1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6016E60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DC1BC50" w14:textId="77777777" w:rsidTr="00050E6A">
        <w:trPr>
          <w:trHeight w:val="274"/>
          <w:jc w:val="center"/>
        </w:trPr>
        <w:tc>
          <w:tcPr>
            <w:tcW w:w="492" w:type="dxa"/>
          </w:tcPr>
          <w:p w14:paraId="4963ACF2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FEEA884" w14:textId="28DC2ED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Ochrona przed zalaniem; min IP33; Typ CF; klasa I; odporna na defibrylację.</w:t>
            </w:r>
          </w:p>
        </w:tc>
        <w:tc>
          <w:tcPr>
            <w:tcW w:w="1276" w:type="dxa"/>
            <w:vAlign w:val="center"/>
          </w:tcPr>
          <w:p w14:paraId="51C3994F" w14:textId="7839C51F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57DD3ED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6D34BC9" w14:textId="77777777" w:rsidTr="00050E6A">
        <w:trPr>
          <w:trHeight w:val="274"/>
          <w:jc w:val="center"/>
        </w:trPr>
        <w:tc>
          <w:tcPr>
            <w:tcW w:w="492" w:type="dxa"/>
          </w:tcPr>
          <w:p w14:paraId="45B08F04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16B6984" w14:textId="18E8434A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Stacja dokująca wyposażona w złącze LAN. Możliwość podłączenia do HIS oraz do stacji centralnego monitorowania.</w:t>
            </w:r>
          </w:p>
        </w:tc>
        <w:tc>
          <w:tcPr>
            <w:tcW w:w="1276" w:type="dxa"/>
            <w:vAlign w:val="center"/>
          </w:tcPr>
          <w:p w14:paraId="30BBB75C" w14:textId="5B4C412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2C760610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6E3499C" w14:textId="77777777" w:rsidTr="00050E6A">
        <w:trPr>
          <w:trHeight w:val="274"/>
          <w:jc w:val="center"/>
        </w:trPr>
        <w:tc>
          <w:tcPr>
            <w:tcW w:w="492" w:type="dxa"/>
          </w:tcPr>
          <w:p w14:paraId="4D92FAE6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1AB027BE" w14:textId="21FDB524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</w:rPr>
              <w:t xml:space="preserve">Integracja z centralnym systemem monitorowania. </w:t>
            </w:r>
          </w:p>
        </w:tc>
        <w:tc>
          <w:tcPr>
            <w:tcW w:w="1276" w:type="dxa"/>
            <w:vAlign w:val="center"/>
          </w:tcPr>
          <w:p w14:paraId="72F16F53" w14:textId="176D529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348B20C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293E531D" w14:textId="77777777" w:rsidTr="00050E6A">
        <w:trPr>
          <w:trHeight w:val="274"/>
          <w:jc w:val="center"/>
        </w:trPr>
        <w:tc>
          <w:tcPr>
            <w:tcW w:w="492" w:type="dxa"/>
          </w:tcPr>
          <w:p w14:paraId="3F35A887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088F1F82" w14:textId="0290F570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 xml:space="preserve">Możliwość importu/eksportu danych przez USB oraz podłączenie czytników kodów kreskowych </w:t>
            </w:r>
          </w:p>
        </w:tc>
        <w:tc>
          <w:tcPr>
            <w:tcW w:w="1276" w:type="dxa"/>
            <w:vAlign w:val="center"/>
          </w:tcPr>
          <w:p w14:paraId="75B8773E" w14:textId="5805116A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40C38E7E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BAC5FD8" w14:textId="77777777" w:rsidTr="00050E6A">
        <w:trPr>
          <w:trHeight w:val="274"/>
          <w:jc w:val="center"/>
        </w:trPr>
        <w:tc>
          <w:tcPr>
            <w:tcW w:w="492" w:type="dxa"/>
          </w:tcPr>
          <w:p w14:paraId="4DB0097B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756893AA" w14:textId="0E2484CF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 xml:space="preserve">Opcja </w:t>
            </w:r>
            <w:proofErr w:type="spellStart"/>
            <w:r w:rsidRPr="007F07FC">
              <w:rPr>
                <w:rFonts w:ascii="Aptos" w:hAnsi="Aptos" w:cs="Aptos"/>
                <w:sz w:val="22"/>
                <w:szCs w:val="22"/>
              </w:rPr>
              <w:t>WiFi</w:t>
            </w:r>
            <w:proofErr w:type="spellEnd"/>
            <w:r w:rsidRPr="007F07FC">
              <w:rPr>
                <w:rFonts w:ascii="Aptos" w:hAnsi="Aptos" w:cs="Aptos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47F5D4BF" w14:textId="5579E4B3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CEF841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5410AEA0" w14:textId="77777777" w:rsidTr="00050E6A">
        <w:trPr>
          <w:trHeight w:val="274"/>
          <w:jc w:val="center"/>
        </w:trPr>
        <w:tc>
          <w:tcPr>
            <w:tcW w:w="492" w:type="dxa"/>
          </w:tcPr>
          <w:p w14:paraId="378C711F" w14:textId="77777777" w:rsidR="00050E6A" w:rsidRPr="007F07FC" w:rsidRDefault="00050E6A" w:rsidP="00050E6A">
            <w:pPr>
              <w:pStyle w:val="Akapitzlist"/>
              <w:numPr>
                <w:ilvl w:val="0"/>
                <w:numId w:val="17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</w:tcPr>
          <w:p w14:paraId="21DC7E18" w14:textId="2383BFA7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 w:cs="Aptos"/>
                <w:sz w:val="22"/>
                <w:szCs w:val="22"/>
              </w:rPr>
              <w:t>Wózek pod stacje dokująca.</w:t>
            </w:r>
          </w:p>
        </w:tc>
        <w:tc>
          <w:tcPr>
            <w:tcW w:w="1276" w:type="dxa"/>
            <w:vAlign w:val="center"/>
          </w:tcPr>
          <w:p w14:paraId="22DE224E" w14:textId="40479506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339" w:type="dxa"/>
            <w:vAlign w:val="center"/>
          </w:tcPr>
          <w:p w14:paraId="3ED6DE08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34A315CA" w14:textId="77777777" w:rsidTr="00493C49">
        <w:trPr>
          <w:trHeight w:val="274"/>
          <w:jc w:val="center"/>
        </w:trPr>
        <w:tc>
          <w:tcPr>
            <w:tcW w:w="492" w:type="dxa"/>
          </w:tcPr>
          <w:p w14:paraId="62EF53F9" w14:textId="77777777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12756468" w14:textId="67ED07E1" w:rsidR="00050E6A" w:rsidRPr="007F07FC" w:rsidRDefault="00050E6A" w:rsidP="00E15047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7F07FC">
              <w:rPr>
                <w:rFonts w:ascii="Aptos" w:hAnsi="Aptos"/>
                <w:b/>
                <w:bCs/>
              </w:rPr>
              <w:t>INNE</w:t>
            </w:r>
          </w:p>
        </w:tc>
        <w:tc>
          <w:tcPr>
            <w:tcW w:w="1276" w:type="dxa"/>
            <w:vAlign w:val="center"/>
          </w:tcPr>
          <w:p w14:paraId="3C99A14E" w14:textId="77777777" w:rsidR="00050E6A" w:rsidRPr="007F07FC" w:rsidRDefault="00050E6A" w:rsidP="00E1504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6CCDF7AA" w14:textId="77777777" w:rsidR="00050E6A" w:rsidRPr="007F07FC" w:rsidRDefault="00050E6A" w:rsidP="00E1504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4D3F7244" w14:textId="77777777" w:rsidTr="00493C49">
        <w:trPr>
          <w:trHeight w:val="274"/>
          <w:jc w:val="center"/>
        </w:trPr>
        <w:tc>
          <w:tcPr>
            <w:tcW w:w="492" w:type="dxa"/>
          </w:tcPr>
          <w:p w14:paraId="339859D1" w14:textId="77777777" w:rsidR="00050E6A" w:rsidRPr="007F07FC" w:rsidRDefault="00050E6A" w:rsidP="00050E6A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76BA6A35" w14:textId="471E1BA9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ja-JP"/>
              </w:rPr>
              <w:t>Instrukcja w języku polskim, paszport techniczny</w:t>
            </w:r>
          </w:p>
        </w:tc>
        <w:tc>
          <w:tcPr>
            <w:tcW w:w="1276" w:type="dxa"/>
            <w:vAlign w:val="center"/>
          </w:tcPr>
          <w:p w14:paraId="688977CD" w14:textId="69180320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2"/>
                <w:szCs w:val="22"/>
                <w:lang w:eastAsia="ja-JP"/>
              </w:rPr>
              <w:t>TAK, załączyć</w:t>
            </w:r>
          </w:p>
        </w:tc>
        <w:tc>
          <w:tcPr>
            <w:tcW w:w="2339" w:type="dxa"/>
            <w:vAlign w:val="center"/>
          </w:tcPr>
          <w:p w14:paraId="7CC5D9BF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16D96A94" w14:textId="77777777" w:rsidTr="00493C49">
        <w:trPr>
          <w:trHeight w:val="274"/>
          <w:jc w:val="center"/>
        </w:trPr>
        <w:tc>
          <w:tcPr>
            <w:tcW w:w="492" w:type="dxa"/>
          </w:tcPr>
          <w:p w14:paraId="4BFC8E91" w14:textId="77777777" w:rsidR="00050E6A" w:rsidRPr="007F07FC" w:rsidRDefault="00050E6A" w:rsidP="00050E6A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32F64018" w14:textId="593CCF92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ja-JP"/>
              </w:rPr>
              <w:t>Certyfikat CE lub Deklaracja Zgodności</w:t>
            </w:r>
          </w:p>
        </w:tc>
        <w:tc>
          <w:tcPr>
            <w:tcW w:w="1276" w:type="dxa"/>
            <w:vAlign w:val="center"/>
          </w:tcPr>
          <w:p w14:paraId="2C05B661" w14:textId="0CF3F1ED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2"/>
                <w:szCs w:val="22"/>
                <w:lang w:eastAsia="ja-JP"/>
              </w:rPr>
              <w:t>TAK, załączyć</w:t>
            </w:r>
          </w:p>
        </w:tc>
        <w:tc>
          <w:tcPr>
            <w:tcW w:w="2339" w:type="dxa"/>
            <w:vAlign w:val="center"/>
          </w:tcPr>
          <w:p w14:paraId="72328306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7F07FC" w:rsidRPr="007F07FC" w14:paraId="0EF74234" w14:textId="77777777" w:rsidTr="00493C49">
        <w:trPr>
          <w:trHeight w:val="274"/>
          <w:jc w:val="center"/>
        </w:trPr>
        <w:tc>
          <w:tcPr>
            <w:tcW w:w="492" w:type="dxa"/>
          </w:tcPr>
          <w:p w14:paraId="5B216737" w14:textId="77777777" w:rsidR="00050E6A" w:rsidRPr="007F07FC" w:rsidRDefault="00050E6A" w:rsidP="00050E6A">
            <w:pPr>
              <w:pStyle w:val="Akapitzlist"/>
              <w:numPr>
                <w:ilvl w:val="0"/>
                <w:numId w:val="18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5457" w:type="dxa"/>
            <w:vAlign w:val="center"/>
          </w:tcPr>
          <w:p w14:paraId="2B81800C" w14:textId="0594DB6E" w:rsidR="00050E6A" w:rsidRPr="007F07FC" w:rsidRDefault="00050E6A" w:rsidP="00050E6A">
            <w:pPr>
              <w:rPr>
                <w:rFonts w:ascii="Aptos" w:hAnsi="Aptos"/>
                <w:sz w:val="22"/>
                <w:szCs w:val="22"/>
              </w:rPr>
            </w:pPr>
            <w:r w:rsidRPr="007F07FC">
              <w:rPr>
                <w:rFonts w:ascii="Aptos" w:hAnsi="Aptos"/>
                <w:sz w:val="22"/>
                <w:szCs w:val="22"/>
                <w:lang w:eastAsia="ja-JP"/>
              </w:rPr>
              <w:t>Gwarancja min. 24 miesiące</w:t>
            </w:r>
          </w:p>
        </w:tc>
        <w:tc>
          <w:tcPr>
            <w:tcW w:w="1276" w:type="dxa"/>
            <w:vAlign w:val="center"/>
          </w:tcPr>
          <w:p w14:paraId="221A28C0" w14:textId="3AB2C5A1" w:rsidR="00050E6A" w:rsidRPr="007F07FC" w:rsidRDefault="00050E6A" w:rsidP="00050E6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F07FC">
              <w:rPr>
                <w:rFonts w:ascii="Aptos" w:hAnsi="Aptos"/>
                <w:sz w:val="22"/>
                <w:szCs w:val="22"/>
                <w:lang w:eastAsia="ja-JP"/>
              </w:rPr>
              <w:t>TAK, podać oferowany okres gwarancji</w:t>
            </w:r>
          </w:p>
        </w:tc>
        <w:tc>
          <w:tcPr>
            <w:tcW w:w="2339" w:type="dxa"/>
            <w:vAlign w:val="center"/>
          </w:tcPr>
          <w:p w14:paraId="6099FFCD" w14:textId="77777777" w:rsidR="00050E6A" w:rsidRPr="007F07FC" w:rsidRDefault="00050E6A" w:rsidP="00050E6A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3C1BF9D9" w14:textId="22A5353C" w:rsidR="00DD0A12" w:rsidRPr="007F07FC" w:rsidRDefault="00B458B8" w:rsidP="008414A8">
      <w:pPr>
        <w:spacing w:line="360" w:lineRule="auto"/>
        <w:rPr>
          <w:rFonts w:ascii="Aptos" w:hAnsi="Aptos" w:cs="Arial"/>
          <w:sz w:val="18"/>
          <w:szCs w:val="18"/>
        </w:rPr>
      </w:pPr>
      <w:r w:rsidRPr="007F07FC">
        <w:rPr>
          <w:rFonts w:ascii="Aptos" w:hAnsi="Aptos" w:cs="Arial"/>
          <w:sz w:val="18"/>
          <w:szCs w:val="18"/>
        </w:rPr>
        <w:tab/>
      </w:r>
    </w:p>
    <w:p w14:paraId="2A9B411F" w14:textId="36F7FC64" w:rsidR="0047216A" w:rsidRPr="007F07FC" w:rsidRDefault="00B458B8" w:rsidP="0047216A">
      <w:pPr>
        <w:pStyle w:val="Domylny"/>
        <w:widowControl w:val="0"/>
        <w:spacing w:line="240" w:lineRule="auto"/>
        <w:rPr>
          <w:rFonts w:ascii="Aptos" w:hAnsi="Aptos"/>
          <w:b/>
          <w:bCs/>
          <w:color w:val="auto"/>
          <w:spacing w:val="-17"/>
          <w:sz w:val="26"/>
          <w:szCs w:val="26"/>
        </w:rPr>
      </w:pPr>
      <w:r w:rsidRPr="007F07FC">
        <w:rPr>
          <w:rFonts w:ascii="Aptos" w:hAnsi="Aptos"/>
          <w:b/>
          <w:bCs/>
          <w:color w:val="auto"/>
          <w:spacing w:val="-17"/>
          <w:sz w:val="26"/>
          <w:szCs w:val="26"/>
        </w:rPr>
        <w:tab/>
      </w:r>
    </w:p>
    <w:sectPr w:rsidR="0047216A" w:rsidRPr="007F07FC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arSymbol">
    <w:altName w:val="MS Gothic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yriadPro-Regular">
    <w:altName w:val="Calibri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1">
      <w:start w:val="1"/>
      <w:numFmt w:val="none"/>
      <w:pStyle w:val="Nagwek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D55F35"/>
    <w:multiLevelType w:val="hybridMultilevel"/>
    <w:tmpl w:val="6D04A5DA"/>
    <w:lvl w:ilvl="0" w:tplc="4D2A927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276B7"/>
    <w:multiLevelType w:val="hybridMultilevel"/>
    <w:tmpl w:val="6D04A5D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72BC2"/>
    <w:multiLevelType w:val="hybridMultilevel"/>
    <w:tmpl w:val="1242EF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F0D51"/>
    <w:multiLevelType w:val="hybridMultilevel"/>
    <w:tmpl w:val="6D04A5D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E5AED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8700A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C1B89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24A42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B0126"/>
    <w:multiLevelType w:val="hybridMultilevel"/>
    <w:tmpl w:val="085AB6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D501E"/>
    <w:multiLevelType w:val="hybridMultilevel"/>
    <w:tmpl w:val="6D04A5D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085AB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64B56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66350"/>
    <w:multiLevelType w:val="hybridMultilevel"/>
    <w:tmpl w:val="6D04A5D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2663D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C519B"/>
    <w:multiLevelType w:val="hybridMultilevel"/>
    <w:tmpl w:val="0EAE6E5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66924"/>
    <w:multiLevelType w:val="hybridMultilevel"/>
    <w:tmpl w:val="6D04A5D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9595C"/>
    <w:multiLevelType w:val="hybridMultilevel"/>
    <w:tmpl w:val="6D04A5D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217271">
    <w:abstractNumId w:val="11"/>
  </w:num>
  <w:num w:numId="2" w16cid:durableId="846333317">
    <w:abstractNumId w:val="9"/>
  </w:num>
  <w:num w:numId="3" w16cid:durableId="1051927792">
    <w:abstractNumId w:val="1"/>
  </w:num>
  <w:num w:numId="4" w16cid:durableId="516651197">
    <w:abstractNumId w:val="4"/>
  </w:num>
  <w:num w:numId="5" w16cid:durableId="790901923">
    <w:abstractNumId w:val="13"/>
  </w:num>
  <w:num w:numId="6" w16cid:durableId="1917545698">
    <w:abstractNumId w:val="17"/>
  </w:num>
  <w:num w:numId="7" w16cid:durableId="1245797297">
    <w:abstractNumId w:val="16"/>
  </w:num>
  <w:num w:numId="8" w16cid:durableId="1552956540">
    <w:abstractNumId w:val="10"/>
  </w:num>
  <w:num w:numId="9" w16cid:durableId="1397237462">
    <w:abstractNumId w:val="3"/>
  </w:num>
  <w:num w:numId="10" w16cid:durableId="589587244">
    <w:abstractNumId w:val="2"/>
  </w:num>
  <w:num w:numId="11" w16cid:durableId="1773821925">
    <w:abstractNumId w:val="12"/>
  </w:num>
  <w:num w:numId="12" w16cid:durableId="1719622477">
    <w:abstractNumId w:val="15"/>
  </w:num>
  <w:num w:numId="13" w16cid:durableId="217981182">
    <w:abstractNumId w:val="14"/>
  </w:num>
  <w:num w:numId="14" w16cid:durableId="2006592304">
    <w:abstractNumId w:val="6"/>
  </w:num>
  <w:num w:numId="15" w16cid:durableId="1005477298">
    <w:abstractNumId w:val="0"/>
  </w:num>
  <w:num w:numId="16" w16cid:durableId="195579296">
    <w:abstractNumId w:val="7"/>
  </w:num>
  <w:num w:numId="17" w16cid:durableId="208416410">
    <w:abstractNumId w:val="5"/>
  </w:num>
  <w:num w:numId="18" w16cid:durableId="464781813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04A04"/>
    <w:rsid w:val="0002244C"/>
    <w:rsid w:val="00023897"/>
    <w:rsid w:val="00025666"/>
    <w:rsid w:val="00027211"/>
    <w:rsid w:val="000330BA"/>
    <w:rsid w:val="00050E6A"/>
    <w:rsid w:val="00054820"/>
    <w:rsid w:val="0006647A"/>
    <w:rsid w:val="000672D0"/>
    <w:rsid w:val="0009389D"/>
    <w:rsid w:val="000A7496"/>
    <w:rsid w:val="000B4D0A"/>
    <w:rsid w:val="000D774C"/>
    <w:rsid w:val="000E612A"/>
    <w:rsid w:val="000E6FE7"/>
    <w:rsid w:val="000E7764"/>
    <w:rsid w:val="000F080F"/>
    <w:rsid w:val="000F1A64"/>
    <w:rsid w:val="000F6E67"/>
    <w:rsid w:val="00105839"/>
    <w:rsid w:val="00115D10"/>
    <w:rsid w:val="001200AE"/>
    <w:rsid w:val="00122D82"/>
    <w:rsid w:val="00126634"/>
    <w:rsid w:val="00127575"/>
    <w:rsid w:val="00163578"/>
    <w:rsid w:val="001758F2"/>
    <w:rsid w:val="0018267D"/>
    <w:rsid w:val="001835C6"/>
    <w:rsid w:val="00186545"/>
    <w:rsid w:val="001A1BEB"/>
    <w:rsid w:val="001A457A"/>
    <w:rsid w:val="001A4A28"/>
    <w:rsid w:val="001B65DF"/>
    <w:rsid w:val="001D1EC1"/>
    <w:rsid w:val="001D4ABE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44BB"/>
    <w:rsid w:val="002E5343"/>
    <w:rsid w:val="002E7B85"/>
    <w:rsid w:val="002F5EBD"/>
    <w:rsid w:val="00301748"/>
    <w:rsid w:val="003071BF"/>
    <w:rsid w:val="00323C42"/>
    <w:rsid w:val="003422DC"/>
    <w:rsid w:val="00342CEA"/>
    <w:rsid w:val="003459C2"/>
    <w:rsid w:val="0034623C"/>
    <w:rsid w:val="003463ED"/>
    <w:rsid w:val="003509F8"/>
    <w:rsid w:val="00352476"/>
    <w:rsid w:val="003528F4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1032"/>
    <w:rsid w:val="003F1C59"/>
    <w:rsid w:val="003F1DC0"/>
    <w:rsid w:val="003F265A"/>
    <w:rsid w:val="00403027"/>
    <w:rsid w:val="00411C68"/>
    <w:rsid w:val="00422198"/>
    <w:rsid w:val="0043015A"/>
    <w:rsid w:val="0043731B"/>
    <w:rsid w:val="00450195"/>
    <w:rsid w:val="00457B41"/>
    <w:rsid w:val="0046334C"/>
    <w:rsid w:val="004656C3"/>
    <w:rsid w:val="0047216A"/>
    <w:rsid w:val="00474E3B"/>
    <w:rsid w:val="00493A02"/>
    <w:rsid w:val="00493C49"/>
    <w:rsid w:val="004979A5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2627E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3307"/>
    <w:rsid w:val="0074606C"/>
    <w:rsid w:val="007526E2"/>
    <w:rsid w:val="00753885"/>
    <w:rsid w:val="00770342"/>
    <w:rsid w:val="00772EEF"/>
    <w:rsid w:val="00777EBB"/>
    <w:rsid w:val="007901FF"/>
    <w:rsid w:val="007939F5"/>
    <w:rsid w:val="00797F2D"/>
    <w:rsid w:val="007A6859"/>
    <w:rsid w:val="007B5B71"/>
    <w:rsid w:val="007E04B8"/>
    <w:rsid w:val="007F07FC"/>
    <w:rsid w:val="007F0A5C"/>
    <w:rsid w:val="007F5F02"/>
    <w:rsid w:val="007F6C10"/>
    <w:rsid w:val="008052AA"/>
    <w:rsid w:val="00816983"/>
    <w:rsid w:val="00824487"/>
    <w:rsid w:val="008258AC"/>
    <w:rsid w:val="008303EA"/>
    <w:rsid w:val="00833031"/>
    <w:rsid w:val="008414A8"/>
    <w:rsid w:val="008550A6"/>
    <w:rsid w:val="008718CC"/>
    <w:rsid w:val="008802C5"/>
    <w:rsid w:val="00881F7D"/>
    <w:rsid w:val="00883F3D"/>
    <w:rsid w:val="008A0BF9"/>
    <w:rsid w:val="008A143F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47C1"/>
    <w:rsid w:val="009A5005"/>
    <w:rsid w:val="009A578B"/>
    <w:rsid w:val="009B1520"/>
    <w:rsid w:val="009C3DAF"/>
    <w:rsid w:val="009D0DB2"/>
    <w:rsid w:val="009D34C3"/>
    <w:rsid w:val="009E0DF5"/>
    <w:rsid w:val="009F14C0"/>
    <w:rsid w:val="009F4AA7"/>
    <w:rsid w:val="009F6797"/>
    <w:rsid w:val="00A01D38"/>
    <w:rsid w:val="00A036B3"/>
    <w:rsid w:val="00A04437"/>
    <w:rsid w:val="00A11424"/>
    <w:rsid w:val="00A21C9F"/>
    <w:rsid w:val="00A25D60"/>
    <w:rsid w:val="00A32542"/>
    <w:rsid w:val="00A544B9"/>
    <w:rsid w:val="00A82578"/>
    <w:rsid w:val="00AA7A4D"/>
    <w:rsid w:val="00AB5440"/>
    <w:rsid w:val="00AC0693"/>
    <w:rsid w:val="00AC241B"/>
    <w:rsid w:val="00AC3AC2"/>
    <w:rsid w:val="00AC6AE0"/>
    <w:rsid w:val="00AE6051"/>
    <w:rsid w:val="00AE6B85"/>
    <w:rsid w:val="00B00A10"/>
    <w:rsid w:val="00B0195C"/>
    <w:rsid w:val="00B06C3E"/>
    <w:rsid w:val="00B14E7F"/>
    <w:rsid w:val="00B16DCD"/>
    <w:rsid w:val="00B224A8"/>
    <w:rsid w:val="00B2335C"/>
    <w:rsid w:val="00B458B8"/>
    <w:rsid w:val="00B466DD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B727A"/>
    <w:rsid w:val="00BC38DF"/>
    <w:rsid w:val="00BC7983"/>
    <w:rsid w:val="00BD12CA"/>
    <w:rsid w:val="00BD5DE7"/>
    <w:rsid w:val="00BD7F7F"/>
    <w:rsid w:val="00C00EAB"/>
    <w:rsid w:val="00C02DEB"/>
    <w:rsid w:val="00C173C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CF7B5D"/>
    <w:rsid w:val="00D02281"/>
    <w:rsid w:val="00D030BB"/>
    <w:rsid w:val="00D14064"/>
    <w:rsid w:val="00D16D2D"/>
    <w:rsid w:val="00D27CEE"/>
    <w:rsid w:val="00D64149"/>
    <w:rsid w:val="00D66735"/>
    <w:rsid w:val="00D710A7"/>
    <w:rsid w:val="00D72FE4"/>
    <w:rsid w:val="00DB275C"/>
    <w:rsid w:val="00DB2AF5"/>
    <w:rsid w:val="00DB6BF1"/>
    <w:rsid w:val="00DC041D"/>
    <w:rsid w:val="00DC3A5B"/>
    <w:rsid w:val="00DC76E7"/>
    <w:rsid w:val="00DC7734"/>
    <w:rsid w:val="00DD0A12"/>
    <w:rsid w:val="00DD4581"/>
    <w:rsid w:val="00DE0C7A"/>
    <w:rsid w:val="00DE7AF5"/>
    <w:rsid w:val="00DF5BB6"/>
    <w:rsid w:val="00E01381"/>
    <w:rsid w:val="00E129FA"/>
    <w:rsid w:val="00E15047"/>
    <w:rsid w:val="00E16B97"/>
    <w:rsid w:val="00E17D4D"/>
    <w:rsid w:val="00E21E32"/>
    <w:rsid w:val="00E22FC8"/>
    <w:rsid w:val="00E32A41"/>
    <w:rsid w:val="00E36177"/>
    <w:rsid w:val="00E705F9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4448B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E30B5363-5A35-4A04-9E3A-67F7D3B9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  <w:style w:type="paragraph" w:customStyle="1" w:styleId="Style10">
    <w:name w:val="Style10"/>
    <w:basedOn w:val="Normalny"/>
    <w:rsid w:val="00E705F9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Nagwek31">
    <w:name w:val="Nagłówek 31"/>
    <w:basedOn w:val="Normalny"/>
    <w:next w:val="Normalny"/>
    <w:rsid w:val="00C173CB"/>
    <w:pPr>
      <w:keepNext/>
      <w:numPr>
        <w:ilvl w:val="2"/>
        <w:numId w:val="15"/>
      </w:numPr>
      <w:tabs>
        <w:tab w:val="left" w:pos="0"/>
      </w:tabs>
      <w:suppressAutoHyphens/>
      <w:outlineLvl w:val="2"/>
    </w:pPr>
    <w:rPr>
      <w:rFonts w:ascii="Arial" w:eastAsia="Arial" w:hAnsi="Arial" w:cs="StarSymbol"/>
      <w:b/>
      <w:bCs/>
      <w:i/>
      <w:iCs/>
      <w:kern w:val="1"/>
      <w:sz w:val="20"/>
      <w:szCs w:val="20"/>
      <w:u w:val="single"/>
      <w:lang w:eastAsia="en-US"/>
    </w:rPr>
  </w:style>
  <w:style w:type="paragraph" w:customStyle="1" w:styleId="Nagwek11">
    <w:name w:val="Nagłówek 11"/>
    <w:basedOn w:val="Normalny"/>
    <w:next w:val="Normalny"/>
    <w:rsid w:val="00C173CB"/>
    <w:pPr>
      <w:keepNext/>
      <w:numPr>
        <w:numId w:val="15"/>
      </w:numPr>
      <w:tabs>
        <w:tab w:val="left" w:pos="0"/>
      </w:tabs>
      <w:suppressAutoHyphens/>
      <w:jc w:val="center"/>
      <w:outlineLvl w:val="0"/>
    </w:pPr>
    <w:rPr>
      <w:rFonts w:ascii="Arial" w:eastAsia="Arial" w:hAnsi="Arial" w:cs="StarSymbol"/>
      <w:i/>
      <w:iCs/>
      <w:kern w:val="1"/>
      <w:sz w:val="20"/>
      <w:szCs w:val="20"/>
      <w:lang w:eastAsia="en-US"/>
    </w:rPr>
  </w:style>
  <w:style w:type="paragraph" w:customStyle="1" w:styleId="Nagwek21">
    <w:name w:val="Nagłówek 21"/>
    <w:basedOn w:val="Normalny"/>
    <w:next w:val="Normalny"/>
    <w:rsid w:val="00C173CB"/>
    <w:pPr>
      <w:keepNext/>
      <w:numPr>
        <w:ilvl w:val="1"/>
        <w:numId w:val="15"/>
      </w:numPr>
      <w:tabs>
        <w:tab w:val="left" w:pos="0"/>
      </w:tabs>
      <w:suppressAutoHyphens/>
      <w:ind w:left="708"/>
      <w:jc w:val="both"/>
      <w:outlineLvl w:val="1"/>
    </w:pPr>
    <w:rPr>
      <w:rFonts w:ascii="Arial" w:eastAsia="Arial" w:hAnsi="Arial" w:cs="StarSymbol"/>
      <w:kern w:val="1"/>
      <w:lang w:eastAsia="en-US"/>
    </w:rPr>
  </w:style>
  <w:style w:type="paragraph" w:customStyle="1" w:styleId="Nagwek41">
    <w:name w:val="Nagłówek 41"/>
    <w:basedOn w:val="Normalny"/>
    <w:next w:val="Normalny"/>
    <w:rsid w:val="00C173CB"/>
    <w:pPr>
      <w:keepNext/>
      <w:numPr>
        <w:ilvl w:val="3"/>
        <w:numId w:val="15"/>
      </w:numPr>
      <w:tabs>
        <w:tab w:val="left" w:pos="0"/>
      </w:tabs>
      <w:suppressAutoHyphens/>
      <w:outlineLvl w:val="3"/>
    </w:pPr>
    <w:rPr>
      <w:rFonts w:ascii="Arial" w:eastAsia="Arial" w:hAnsi="Arial" w:cs="StarSymbol"/>
      <w:b/>
      <w:bCs/>
      <w:kern w:val="1"/>
      <w:sz w:val="20"/>
      <w:szCs w:val="20"/>
      <w:u w:val="single"/>
      <w:lang w:eastAsia="en-US"/>
    </w:rPr>
  </w:style>
  <w:style w:type="paragraph" w:customStyle="1" w:styleId="Nagwek51">
    <w:name w:val="Nagłówek 51"/>
    <w:basedOn w:val="Normalny"/>
    <w:next w:val="Normalny"/>
    <w:rsid w:val="00C173CB"/>
    <w:pPr>
      <w:keepNext/>
      <w:numPr>
        <w:ilvl w:val="4"/>
        <w:numId w:val="15"/>
      </w:numPr>
      <w:tabs>
        <w:tab w:val="left" w:pos="0"/>
      </w:tabs>
      <w:suppressAutoHyphens/>
      <w:jc w:val="right"/>
      <w:outlineLvl w:val="4"/>
    </w:pPr>
    <w:rPr>
      <w:rFonts w:ascii="Arial" w:eastAsia="Arial" w:hAnsi="Arial" w:cs="StarSymbol"/>
      <w:b/>
      <w:bCs/>
      <w:i/>
      <w:iCs/>
      <w:kern w:val="1"/>
      <w:sz w:val="20"/>
      <w:szCs w:val="20"/>
      <w:lang w:eastAsia="en-US"/>
    </w:rPr>
  </w:style>
  <w:style w:type="paragraph" w:customStyle="1" w:styleId="Nagwek61">
    <w:name w:val="Nagłówek 61"/>
    <w:basedOn w:val="Normalny"/>
    <w:next w:val="Normalny"/>
    <w:rsid w:val="00C173CB"/>
    <w:pPr>
      <w:keepNext/>
      <w:numPr>
        <w:ilvl w:val="5"/>
        <w:numId w:val="15"/>
      </w:numPr>
      <w:tabs>
        <w:tab w:val="left" w:pos="0"/>
      </w:tabs>
      <w:suppressAutoHyphens/>
      <w:outlineLvl w:val="5"/>
    </w:pPr>
    <w:rPr>
      <w:rFonts w:ascii="Arial" w:eastAsia="Arial" w:hAnsi="Arial" w:cs="StarSymbol"/>
      <w:b/>
      <w:bCs/>
      <w:kern w:val="1"/>
      <w:sz w:val="20"/>
      <w:szCs w:val="20"/>
      <w:lang w:eastAsia="en-US"/>
    </w:rPr>
  </w:style>
  <w:style w:type="paragraph" w:customStyle="1" w:styleId="Nagwek71">
    <w:name w:val="Nagłówek 71"/>
    <w:basedOn w:val="Normalny"/>
    <w:next w:val="Normalny"/>
    <w:rsid w:val="00C173CB"/>
    <w:pPr>
      <w:keepNext/>
      <w:numPr>
        <w:ilvl w:val="6"/>
        <w:numId w:val="15"/>
      </w:numPr>
      <w:tabs>
        <w:tab w:val="left" w:pos="0"/>
      </w:tabs>
      <w:suppressAutoHyphens/>
      <w:jc w:val="center"/>
      <w:outlineLvl w:val="6"/>
    </w:pPr>
    <w:rPr>
      <w:rFonts w:ascii="Arial" w:eastAsia="Arial" w:hAnsi="Arial" w:cs="StarSymbol"/>
      <w:b/>
      <w:bCs/>
      <w:i/>
      <w:iCs/>
      <w:kern w:val="1"/>
      <w:sz w:val="20"/>
      <w:szCs w:val="20"/>
      <w:lang w:eastAsia="en-US"/>
    </w:rPr>
  </w:style>
  <w:style w:type="paragraph" w:customStyle="1" w:styleId="Nagwek81">
    <w:name w:val="Nagłówek 81"/>
    <w:basedOn w:val="Normalny"/>
    <w:next w:val="Normalny"/>
    <w:rsid w:val="00C173CB"/>
    <w:pPr>
      <w:keepNext/>
      <w:numPr>
        <w:ilvl w:val="7"/>
        <w:numId w:val="15"/>
      </w:numPr>
      <w:tabs>
        <w:tab w:val="left" w:pos="0"/>
      </w:tabs>
      <w:suppressAutoHyphens/>
      <w:jc w:val="both"/>
      <w:outlineLvl w:val="7"/>
    </w:pPr>
    <w:rPr>
      <w:rFonts w:ascii="Arial" w:eastAsia="Arial" w:hAnsi="Arial" w:cs="StarSymbol"/>
      <w:b/>
      <w:bCs/>
      <w:i/>
      <w:iCs/>
      <w:kern w:val="1"/>
      <w:sz w:val="20"/>
      <w:szCs w:val="20"/>
      <w:lang w:eastAsia="en-US"/>
    </w:rPr>
  </w:style>
  <w:style w:type="paragraph" w:customStyle="1" w:styleId="Nagwek91">
    <w:name w:val="Nagłówek 91"/>
    <w:basedOn w:val="Normalny"/>
    <w:next w:val="Normalny"/>
    <w:rsid w:val="00C173CB"/>
    <w:pPr>
      <w:keepNext/>
      <w:numPr>
        <w:ilvl w:val="8"/>
        <w:numId w:val="15"/>
      </w:numPr>
      <w:tabs>
        <w:tab w:val="left" w:pos="0"/>
      </w:tabs>
      <w:suppressAutoHyphens/>
      <w:spacing w:line="360" w:lineRule="auto"/>
      <w:outlineLvl w:val="8"/>
    </w:pPr>
    <w:rPr>
      <w:rFonts w:ascii="Arial" w:eastAsia="Arial" w:hAnsi="Arial" w:cs="StarSymbol"/>
      <w:b/>
      <w:bCs/>
      <w:spacing w:val="-3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1A0-4A14-4F00-B18F-6DE194F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15</Pages>
  <Words>4323</Words>
  <Characters>25938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Aneta Kurzyńska</cp:lastModifiedBy>
  <cp:revision>16</cp:revision>
  <cp:lastPrinted>2009-05-27T16:20:00Z</cp:lastPrinted>
  <dcterms:created xsi:type="dcterms:W3CDTF">2026-02-26T06:57:00Z</dcterms:created>
  <dcterms:modified xsi:type="dcterms:W3CDTF">2026-03-09T10:59:00Z</dcterms:modified>
</cp:coreProperties>
</file>